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808B4" w14:textId="77777777" w:rsidR="005A19D5" w:rsidRPr="005A19D5" w:rsidRDefault="005A19D5" w:rsidP="005A19D5">
      <w:pPr>
        <w:spacing w:before="100" w:beforeAutospacing="1" w:after="100" w:afterAutospacing="1"/>
        <w:jc w:val="both"/>
        <w:outlineLvl w:val="2"/>
        <w:rPr>
          <w:rFonts w:eastAsia="Times New Roman" w:cs="Times New Roman"/>
          <w:b/>
          <w:bCs/>
          <w:kern w:val="0"/>
          <w:lang w:val="nl-NL"/>
        </w:rPr>
      </w:pPr>
      <w:r w:rsidRPr="005A19D5">
        <w:rPr>
          <w:rFonts w:eastAsia="Times New Roman" w:cs="Times New Roman"/>
          <w:b/>
          <w:bCs/>
          <w:kern w:val="0"/>
        </w:rPr>
        <w:t xml:space="preserve">IZVJEŠTAJ O ŽALBAMA I UPITIMA KORISNIKA ZA PRVI KVARTAL 2025. </w:t>
      </w:r>
      <w:r w:rsidRPr="005A19D5">
        <w:rPr>
          <w:rFonts w:eastAsia="Times New Roman" w:cs="Times New Roman"/>
          <w:b/>
          <w:bCs/>
          <w:kern w:val="0"/>
          <w:lang w:val="nl-NL"/>
        </w:rPr>
        <w:t xml:space="preserve">GODINE </w:t>
      </w:r>
      <w:r w:rsidRPr="005A19D5">
        <w:rPr>
          <w:rFonts w:cs="Times New Roman"/>
          <w:b/>
          <w:bCs/>
          <w:lang w:val="nl-NL"/>
        </w:rPr>
        <w:t>03.01.2025. – 31.03.2025.</w:t>
      </w:r>
    </w:p>
    <w:p w14:paraId="3332B157" w14:textId="77777777" w:rsidR="005A19D5" w:rsidRPr="005A19D5" w:rsidRDefault="005A19D5" w:rsidP="005A19D5">
      <w:pPr>
        <w:pStyle w:val="Standard"/>
        <w:jc w:val="both"/>
        <w:rPr>
          <w:rFonts w:ascii="Times New Roman" w:hAnsi="Times New Roman" w:cs="Times New Roman"/>
          <w:lang w:val="nl-NL"/>
        </w:rPr>
      </w:pPr>
      <w:r w:rsidRPr="005A19D5">
        <w:rPr>
          <w:rFonts w:ascii="Times New Roman" w:hAnsi="Times New Roman" w:cs="Times New Roman"/>
          <w:lang w:val="nl-NL"/>
        </w:rPr>
        <w:t xml:space="preserve"> U navedenom  periodu prijavljeno je </w:t>
      </w:r>
      <w:r w:rsidRPr="005A19D5">
        <w:rPr>
          <w:rFonts w:ascii="Times New Roman" w:hAnsi="Times New Roman" w:cs="Times New Roman"/>
          <w:b/>
          <w:bCs/>
          <w:lang w:val="nl-NL"/>
        </w:rPr>
        <w:t>328</w:t>
      </w:r>
      <w:r w:rsidRPr="005A19D5">
        <w:rPr>
          <w:rFonts w:ascii="Times New Roman" w:hAnsi="Times New Roman" w:cs="Times New Roman"/>
          <w:lang w:val="nl-NL"/>
        </w:rPr>
        <w:t xml:space="preserve"> intervencija .</w:t>
      </w:r>
    </w:p>
    <w:p w14:paraId="3ACA292D" w14:textId="77777777" w:rsidR="005A19D5" w:rsidRPr="005A19D5" w:rsidRDefault="005A19D5" w:rsidP="005A19D5">
      <w:pPr>
        <w:spacing w:before="100" w:beforeAutospacing="1" w:after="100" w:afterAutospacing="1"/>
        <w:jc w:val="both"/>
        <w:outlineLvl w:val="3"/>
        <w:rPr>
          <w:rFonts w:eastAsia="Times New Roman" w:cs="Times New Roman"/>
          <w:b/>
          <w:bCs/>
          <w:kern w:val="0"/>
          <w:lang w:val="nl-NL"/>
        </w:rPr>
      </w:pPr>
      <w:r w:rsidRPr="005A19D5">
        <w:rPr>
          <w:rFonts w:eastAsia="Times New Roman" w:cs="Times New Roman"/>
          <w:b/>
          <w:bCs/>
          <w:kern w:val="0"/>
          <w:lang w:val="nl-NL"/>
        </w:rPr>
        <w:t>1. Uvod</w:t>
      </w:r>
    </w:p>
    <w:p w14:paraId="789A83A1" w14:textId="77777777" w:rsidR="005A19D5" w:rsidRPr="005A19D5" w:rsidRDefault="005A19D5" w:rsidP="005A19D5">
      <w:pPr>
        <w:spacing w:before="100" w:beforeAutospacing="1" w:after="100" w:afterAutospacing="1"/>
        <w:jc w:val="both"/>
        <w:rPr>
          <w:rFonts w:eastAsia="Times New Roman" w:cs="Times New Roman"/>
          <w:kern w:val="0"/>
          <w:lang w:val="nl-NL"/>
        </w:rPr>
      </w:pPr>
      <w:r w:rsidRPr="005A19D5">
        <w:rPr>
          <w:rFonts w:eastAsia="Times New Roman" w:cs="Times New Roman"/>
          <w:kern w:val="0"/>
          <w:lang w:val="nl-NL"/>
        </w:rPr>
        <w:t>Ovaj izvještaj pruža pregled svih zaprimljenih žalbi i upita korisnika usluga JP "Vodovod i kanalizacija  Kalesija" d.o.o.  Kalesija u prvom kvartalu 2025. godine. Cilj izvještaja je analizirati učestalost, vrste i rješenja navedenih prijava kvara,  kako bi smo unaprijedili efikasnost rada na terenu i povećali  zadovoljstvo korisnika naše usluge.</w:t>
      </w:r>
    </w:p>
    <w:p w14:paraId="5AB8A0FC" w14:textId="77777777" w:rsidR="005A19D5" w:rsidRPr="005A19D5" w:rsidRDefault="005A19D5" w:rsidP="005A19D5">
      <w:pPr>
        <w:spacing w:before="100" w:beforeAutospacing="1" w:after="100" w:afterAutospacing="1"/>
        <w:jc w:val="both"/>
        <w:outlineLvl w:val="3"/>
        <w:rPr>
          <w:rFonts w:eastAsia="Times New Roman" w:cs="Times New Roman"/>
          <w:b/>
          <w:bCs/>
          <w:kern w:val="0"/>
        </w:rPr>
      </w:pPr>
      <w:r w:rsidRPr="005A19D5">
        <w:rPr>
          <w:rFonts w:eastAsia="Times New Roman" w:cs="Times New Roman"/>
          <w:b/>
          <w:bCs/>
          <w:kern w:val="0"/>
        </w:rPr>
        <w:t>2. Metodologija</w:t>
      </w:r>
    </w:p>
    <w:p w14:paraId="7804DA28" w14:textId="77777777" w:rsidR="005A19D5" w:rsidRPr="005A19D5" w:rsidRDefault="005A19D5" w:rsidP="005A19D5">
      <w:pPr>
        <w:widowControl/>
        <w:numPr>
          <w:ilvl w:val="0"/>
          <w:numId w:val="12"/>
        </w:numPr>
        <w:suppressAutoHyphens w:val="0"/>
        <w:autoSpaceDN/>
        <w:spacing w:before="100" w:beforeAutospacing="1" w:after="100" w:afterAutospacing="1"/>
        <w:jc w:val="both"/>
        <w:textAlignment w:val="auto"/>
        <w:rPr>
          <w:rFonts w:eastAsia="Times New Roman" w:cs="Times New Roman"/>
          <w:kern w:val="0"/>
        </w:rPr>
      </w:pPr>
      <w:r w:rsidRPr="005A19D5">
        <w:rPr>
          <w:rFonts w:eastAsia="Times New Roman" w:cs="Times New Roman"/>
          <w:b/>
          <w:bCs/>
          <w:kern w:val="0"/>
        </w:rPr>
        <w:t>Izvor podataka:</w:t>
      </w:r>
      <w:r w:rsidRPr="005A19D5">
        <w:rPr>
          <w:rFonts w:eastAsia="Times New Roman" w:cs="Times New Roman"/>
          <w:kern w:val="0"/>
        </w:rPr>
        <w:t xml:space="preserve"> Službena evidencija korisničkih žalbi i upita, uključujući telefonske pozive, e-mailove i osobne prijave.</w:t>
      </w:r>
    </w:p>
    <w:p w14:paraId="6D321EF9" w14:textId="77777777" w:rsidR="005A19D5" w:rsidRPr="005A19D5" w:rsidRDefault="005A19D5" w:rsidP="005A19D5">
      <w:pPr>
        <w:widowControl/>
        <w:numPr>
          <w:ilvl w:val="0"/>
          <w:numId w:val="12"/>
        </w:numPr>
        <w:suppressAutoHyphens w:val="0"/>
        <w:autoSpaceDN/>
        <w:spacing w:before="100" w:beforeAutospacing="1" w:after="100" w:afterAutospacing="1"/>
        <w:jc w:val="both"/>
        <w:textAlignment w:val="auto"/>
        <w:rPr>
          <w:rFonts w:eastAsia="Times New Roman" w:cs="Times New Roman"/>
          <w:kern w:val="0"/>
        </w:rPr>
      </w:pPr>
      <w:r w:rsidRPr="005A19D5">
        <w:rPr>
          <w:rFonts w:eastAsia="Times New Roman" w:cs="Times New Roman"/>
          <w:b/>
          <w:bCs/>
          <w:kern w:val="0"/>
        </w:rPr>
        <w:t>Vremenski period:</w:t>
      </w:r>
      <w:r w:rsidRPr="005A19D5">
        <w:rPr>
          <w:rFonts w:eastAsia="Times New Roman" w:cs="Times New Roman"/>
          <w:kern w:val="0"/>
        </w:rPr>
        <w:t xml:space="preserve"> </w:t>
      </w:r>
    </w:p>
    <w:p w14:paraId="36DB2CC5" w14:textId="77777777" w:rsidR="005A19D5" w:rsidRPr="005A19D5" w:rsidRDefault="005A19D5" w:rsidP="005A19D5">
      <w:pPr>
        <w:widowControl/>
        <w:numPr>
          <w:ilvl w:val="1"/>
          <w:numId w:val="12"/>
        </w:numPr>
        <w:suppressAutoHyphens w:val="0"/>
        <w:autoSpaceDN/>
        <w:spacing w:before="100" w:beforeAutospacing="1" w:after="100" w:afterAutospacing="1"/>
        <w:jc w:val="both"/>
        <w:textAlignment w:val="auto"/>
        <w:rPr>
          <w:rFonts w:eastAsia="Times New Roman" w:cs="Times New Roman"/>
          <w:kern w:val="0"/>
        </w:rPr>
      </w:pPr>
      <w:r w:rsidRPr="005A19D5">
        <w:rPr>
          <w:rFonts w:eastAsia="Times New Roman" w:cs="Times New Roman"/>
          <w:kern w:val="0"/>
        </w:rPr>
        <w:t xml:space="preserve">januar – 31. mart 2025. godine. </w:t>
      </w:r>
    </w:p>
    <w:p w14:paraId="11515437" w14:textId="77777777" w:rsidR="005A19D5" w:rsidRPr="005A19D5" w:rsidRDefault="005A19D5" w:rsidP="005A19D5">
      <w:pPr>
        <w:widowControl/>
        <w:numPr>
          <w:ilvl w:val="0"/>
          <w:numId w:val="12"/>
        </w:numPr>
        <w:suppressAutoHyphens w:val="0"/>
        <w:autoSpaceDN/>
        <w:spacing w:before="100" w:beforeAutospacing="1" w:after="100" w:afterAutospacing="1"/>
        <w:jc w:val="both"/>
        <w:textAlignment w:val="auto"/>
        <w:rPr>
          <w:rFonts w:eastAsia="Times New Roman" w:cs="Times New Roman"/>
          <w:kern w:val="0"/>
        </w:rPr>
      </w:pPr>
      <w:r w:rsidRPr="005A19D5">
        <w:rPr>
          <w:rFonts w:eastAsia="Times New Roman" w:cs="Times New Roman"/>
          <w:b/>
          <w:bCs/>
          <w:kern w:val="0"/>
        </w:rPr>
        <w:t>Analizirani parametri:</w:t>
      </w:r>
      <w:r w:rsidRPr="005A19D5">
        <w:rPr>
          <w:rFonts w:eastAsia="Times New Roman" w:cs="Times New Roman"/>
          <w:kern w:val="0"/>
        </w:rPr>
        <w:t xml:space="preserve"> Vrsta žalbe/upita, učestalost po mjesecima, prosječno vrijeme rješavanja, status rješenja (riješeno, u postupku, odbijeno).</w:t>
      </w:r>
    </w:p>
    <w:p w14:paraId="781882DE" w14:textId="77777777" w:rsidR="005A19D5" w:rsidRPr="005A19D5" w:rsidRDefault="005A19D5" w:rsidP="005A19D5">
      <w:pPr>
        <w:spacing w:before="100" w:beforeAutospacing="1" w:after="100" w:afterAutospacing="1"/>
        <w:jc w:val="both"/>
        <w:rPr>
          <w:rFonts w:eastAsia="Times New Roman" w:cs="Times New Roman"/>
          <w:kern w:val="0"/>
        </w:rPr>
      </w:pPr>
      <w:r w:rsidRPr="005A19D5">
        <w:rPr>
          <w:rFonts w:eastAsia="Times New Roman" w:cs="Times New Roman"/>
          <w:kern w:val="0"/>
        </w:rPr>
        <w:t>Na osnovu kvartalne analize primljenih prijava, broja primljenih poziva i rješenih žalbi, podaci su uneseni na osnovu formiranih mjesečnih izvještaja u tekućoj godini po navedenom redoslijedu zaprimljenih prijava o kvarovima i drugih upita.</w:t>
      </w:r>
    </w:p>
    <w:p w14:paraId="5F616406" w14:textId="77777777" w:rsidR="005A19D5" w:rsidRPr="005A19D5" w:rsidRDefault="005A19D5" w:rsidP="005A19D5">
      <w:pPr>
        <w:pStyle w:val="Standard"/>
        <w:jc w:val="both"/>
        <w:rPr>
          <w:rFonts w:ascii="Times New Roman" w:eastAsia="Times New Roman" w:hAnsi="Times New Roman" w:cs="Times New Roman"/>
          <w:kern w:val="0"/>
        </w:rPr>
      </w:pPr>
    </w:p>
    <w:tbl>
      <w:tblPr>
        <w:tblStyle w:val="TableGrid"/>
        <w:tblW w:w="0" w:type="auto"/>
        <w:tblLook w:val="04A0" w:firstRow="1" w:lastRow="0" w:firstColumn="1" w:lastColumn="0" w:noHBand="0" w:noVBand="1"/>
      </w:tblPr>
      <w:tblGrid>
        <w:gridCol w:w="846"/>
        <w:gridCol w:w="2795"/>
        <w:gridCol w:w="1831"/>
        <w:gridCol w:w="2016"/>
        <w:gridCol w:w="1862"/>
      </w:tblGrid>
      <w:tr w:rsidR="005A19D5" w:rsidRPr="005A19D5" w14:paraId="7C12D6E2" w14:textId="77777777" w:rsidTr="005C2636">
        <w:tc>
          <w:tcPr>
            <w:tcW w:w="846" w:type="dxa"/>
          </w:tcPr>
          <w:p w14:paraId="3647313E" w14:textId="77777777" w:rsidR="005A19D5" w:rsidRPr="005A19D5" w:rsidRDefault="005A19D5" w:rsidP="005C2636">
            <w:pPr>
              <w:pStyle w:val="Standard"/>
              <w:jc w:val="both"/>
              <w:rPr>
                <w:rFonts w:ascii="Times New Roman" w:eastAsia="Times New Roman" w:hAnsi="Times New Roman" w:cs="Times New Roman"/>
                <w:kern w:val="0"/>
              </w:rPr>
            </w:pPr>
            <w:r w:rsidRPr="005A19D5">
              <w:rPr>
                <w:rFonts w:ascii="Times New Roman" w:eastAsia="Times New Roman" w:hAnsi="Times New Roman" w:cs="Times New Roman"/>
                <w:kern w:val="0"/>
              </w:rPr>
              <w:t>R.BR.</w:t>
            </w:r>
          </w:p>
        </w:tc>
        <w:tc>
          <w:tcPr>
            <w:tcW w:w="2795" w:type="dxa"/>
          </w:tcPr>
          <w:p w14:paraId="6438E30D" w14:textId="77777777" w:rsidR="005A19D5" w:rsidRPr="005A19D5" w:rsidRDefault="005A19D5" w:rsidP="005C2636">
            <w:pPr>
              <w:pStyle w:val="Standard"/>
              <w:jc w:val="both"/>
              <w:rPr>
                <w:rFonts w:ascii="Times New Roman" w:eastAsia="Times New Roman" w:hAnsi="Times New Roman" w:cs="Times New Roman"/>
                <w:kern w:val="0"/>
              </w:rPr>
            </w:pPr>
            <w:r w:rsidRPr="005A19D5">
              <w:rPr>
                <w:rFonts w:ascii="Times New Roman" w:eastAsia="Times New Roman" w:hAnsi="Times New Roman" w:cs="Times New Roman"/>
                <w:kern w:val="0"/>
              </w:rPr>
              <w:t>VRSTA PRIJAVE</w:t>
            </w:r>
          </w:p>
        </w:tc>
        <w:tc>
          <w:tcPr>
            <w:tcW w:w="1831" w:type="dxa"/>
          </w:tcPr>
          <w:p w14:paraId="756B4728" w14:textId="77777777" w:rsidR="005A19D5" w:rsidRPr="005A19D5" w:rsidRDefault="005A19D5" w:rsidP="005C2636">
            <w:pPr>
              <w:pStyle w:val="Standard"/>
              <w:jc w:val="both"/>
              <w:rPr>
                <w:rFonts w:ascii="Times New Roman" w:eastAsia="Times New Roman" w:hAnsi="Times New Roman" w:cs="Times New Roman"/>
                <w:kern w:val="0"/>
              </w:rPr>
            </w:pPr>
            <w:r w:rsidRPr="005A19D5">
              <w:rPr>
                <w:rFonts w:ascii="Times New Roman" w:eastAsia="Times New Roman" w:hAnsi="Times New Roman" w:cs="Times New Roman"/>
                <w:kern w:val="0"/>
              </w:rPr>
              <w:t>BROJ PRIJAVE</w:t>
            </w:r>
          </w:p>
        </w:tc>
        <w:tc>
          <w:tcPr>
            <w:tcW w:w="2016" w:type="dxa"/>
          </w:tcPr>
          <w:p w14:paraId="2F95B6C7" w14:textId="77777777" w:rsidR="005A19D5" w:rsidRPr="005A19D5" w:rsidRDefault="005A19D5" w:rsidP="005C2636">
            <w:pPr>
              <w:pStyle w:val="Standard"/>
              <w:jc w:val="both"/>
              <w:rPr>
                <w:rFonts w:ascii="Times New Roman" w:eastAsia="Times New Roman" w:hAnsi="Times New Roman" w:cs="Times New Roman"/>
                <w:kern w:val="0"/>
              </w:rPr>
            </w:pPr>
            <w:r w:rsidRPr="005A19D5">
              <w:rPr>
                <w:rFonts w:ascii="Times New Roman" w:eastAsia="Times New Roman" w:hAnsi="Times New Roman" w:cs="Times New Roman"/>
                <w:kern w:val="0"/>
              </w:rPr>
              <w:t>BROJ REALIZOVANIH</w:t>
            </w:r>
          </w:p>
        </w:tc>
        <w:tc>
          <w:tcPr>
            <w:tcW w:w="1862" w:type="dxa"/>
          </w:tcPr>
          <w:p w14:paraId="1D91C3D7" w14:textId="77777777" w:rsidR="005A19D5" w:rsidRPr="005A19D5" w:rsidRDefault="005A19D5" w:rsidP="005C2636">
            <w:pPr>
              <w:pStyle w:val="Standard"/>
              <w:jc w:val="both"/>
              <w:rPr>
                <w:rFonts w:ascii="Times New Roman" w:eastAsia="Times New Roman" w:hAnsi="Times New Roman" w:cs="Times New Roman"/>
                <w:kern w:val="0"/>
              </w:rPr>
            </w:pPr>
            <w:r w:rsidRPr="005A19D5">
              <w:rPr>
                <w:rFonts w:ascii="Times New Roman" w:eastAsia="Times New Roman" w:hAnsi="Times New Roman" w:cs="Times New Roman"/>
                <w:kern w:val="0"/>
              </w:rPr>
              <w:t>PROCENAT REALIZACIJE (%)</w:t>
            </w:r>
          </w:p>
        </w:tc>
      </w:tr>
      <w:tr w:rsidR="005A19D5" w:rsidRPr="005A19D5" w14:paraId="1E55141E" w14:textId="77777777" w:rsidTr="005C2636">
        <w:tc>
          <w:tcPr>
            <w:tcW w:w="846" w:type="dxa"/>
          </w:tcPr>
          <w:p w14:paraId="79CA9CC0" w14:textId="77777777" w:rsidR="005A19D5" w:rsidRPr="005A19D5" w:rsidRDefault="005A19D5" w:rsidP="005C2636">
            <w:pPr>
              <w:pStyle w:val="Standard"/>
              <w:jc w:val="center"/>
              <w:rPr>
                <w:rFonts w:ascii="Times New Roman" w:eastAsia="Times New Roman" w:hAnsi="Times New Roman" w:cs="Times New Roman"/>
                <w:kern w:val="0"/>
              </w:rPr>
            </w:pPr>
            <w:r w:rsidRPr="005A19D5">
              <w:rPr>
                <w:rFonts w:ascii="Times New Roman" w:eastAsia="Times New Roman" w:hAnsi="Times New Roman" w:cs="Times New Roman"/>
                <w:kern w:val="0"/>
              </w:rPr>
              <w:t>1.</w:t>
            </w:r>
          </w:p>
        </w:tc>
        <w:tc>
          <w:tcPr>
            <w:tcW w:w="2795" w:type="dxa"/>
            <w:tcBorders>
              <w:top w:val="single" w:sz="4" w:space="0" w:color="8EA9DB"/>
              <w:left w:val="single" w:sz="4" w:space="0" w:color="8EA9DB"/>
              <w:bottom w:val="single" w:sz="4" w:space="0" w:color="auto"/>
              <w:right w:val="single" w:sz="4" w:space="0" w:color="auto"/>
            </w:tcBorders>
            <w:vAlign w:val="bottom"/>
          </w:tcPr>
          <w:p w14:paraId="6CEC6D4E" w14:textId="77777777" w:rsidR="005A19D5" w:rsidRPr="005A19D5" w:rsidRDefault="005A19D5" w:rsidP="005C2636">
            <w:pPr>
              <w:pStyle w:val="Standard"/>
              <w:jc w:val="both"/>
              <w:rPr>
                <w:rFonts w:ascii="Times New Roman" w:eastAsia="Times New Roman" w:hAnsi="Times New Roman" w:cs="Times New Roman"/>
                <w:kern w:val="0"/>
              </w:rPr>
            </w:pPr>
            <w:r w:rsidRPr="005A19D5">
              <w:rPr>
                <w:rFonts w:ascii="Times New Roman" w:eastAsia="OpenSymbol" w:hAnsi="Times New Roman" w:cs="Times New Roman"/>
                <w:color w:val="000000"/>
                <w:kern w:val="0"/>
                <w:sz w:val="22"/>
                <w:szCs w:val="22"/>
              </w:rPr>
              <w:t>Stao vodomjer</w:t>
            </w:r>
          </w:p>
        </w:tc>
        <w:tc>
          <w:tcPr>
            <w:tcW w:w="1831" w:type="dxa"/>
            <w:tcBorders>
              <w:top w:val="single" w:sz="4" w:space="0" w:color="8EA9DB"/>
              <w:left w:val="single" w:sz="4" w:space="0" w:color="auto"/>
              <w:bottom w:val="single" w:sz="4" w:space="0" w:color="auto"/>
              <w:right w:val="single" w:sz="4" w:space="0" w:color="auto"/>
            </w:tcBorders>
            <w:vAlign w:val="bottom"/>
          </w:tcPr>
          <w:p w14:paraId="452A3768" w14:textId="77777777" w:rsidR="005A19D5" w:rsidRPr="005A19D5" w:rsidRDefault="005A19D5" w:rsidP="005C2636">
            <w:pPr>
              <w:pStyle w:val="Standard"/>
              <w:jc w:val="center"/>
              <w:rPr>
                <w:rFonts w:ascii="Times New Roman" w:eastAsia="Times New Roman" w:hAnsi="Times New Roman" w:cs="Times New Roman"/>
                <w:kern w:val="0"/>
              </w:rPr>
            </w:pPr>
            <w:r w:rsidRPr="005A19D5">
              <w:rPr>
                <w:rFonts w:ascii="Times New Roman" w:eastAsia="Times New Roman" w:hAnsi="Times New Roman" w:cs="Times New Roman"/>
                <w:color w:val="000000"/>
                <w:kern w:val="0"/>
                <w:sz w:val="22"/>
                <w:szCs w:val="22"/>
              </w:rPr>
              <w:t>37</w:t>
            </w:r>
          </w:p>
        </w:tc>
        <w:tc>
          <w:tcPr>
            <w:tcW w:w="2016" w:type="dxa"/>
            <w:tcBorders>
              <w:top w:val="single" w:sz="4" w:space="0" w:color="8EA9DB"/>
              <w:left w:val="single" w:sz="4" w:space="0" w:color="auto"/>
              <w:bottom w:val="single" w:sz="4" w:space="0" w:color="auto"/>
              <w:right w:val="single" w:sz="4" w:space="0" w:color="auto"/>
            </w:tcBorders>
            <w:vAlign w:val="bottom"/>
          </w:tcPr>
          <w:p w14:paraId="7F9C642C" w14:textId="77777777" w:rsidR="005A19D5" w:rsidRPr="005A19D5" w:rsidRDefault="005A19D5" w:rsidP="005C2636">
            <w:pPr>
              <w:pStyle w:val="Standard"/>
              <w:jc w:val="center"/>
              <w:rPr>
                <w:rFonts w:ascii="Times New Roman" w:eastAsia="Times New Roman" w:hAnsi="Times New Roman" w:cs="Times New Roman"/>
                <w:kern w:val="0"/>
              </w:rPr>
            </w:pPr>
            <w:r w:rsidRPr="005A19D5">
              <w:rPr>
                <w:rFonts w:ascii="Times New Roman" w:eastAsia="Times New Roman" w:hAnsi="Times New Roman" w:cs="Times New Roman"/>
                <w:color w:val="000000"/>
                <w:kern w:val="0"/>
                <w:sz w:val="22"/>
                <w:szCs w:val="22"/>
              </w:rPr>
              <w:t>30</w:t>
            </w:r>
          </w:p>
        </w:tc>
        <w:tc>
          <w:tcPr>
            <w:tcW w:w="1862" w:type="dxa"/>
            <w:tcBorders>
              <w:top w:val="single" w:sz="4" w:space="0" w:color="8EA9DB"/>
              <w:left w:val="single" w:sz="4" w:space="0" w:color="auto"/>
              <w:bottom w:val="single" w:sz="4" w:space="0" w:color="auto"/>
              <w:right w:val="single" w:sz="4" w:space="0" w:color="auto"/>
            </w:tcBorders>
            <w:vAlign w:val="bottom"/>
          </w:tcPr>
          <w:p w14:paraId="2DBBF28F" w14:textId="77777777" w:rsidR="005A19D5" w:rsidRPr="005A19D5" w:rsidRDefault="005A19D5" w:rsidP="005C2636">
            <w:pPr>
              <w:pStyle w:val="Standard"/>
              <w:jc w:val="center"/>
              <w:rPr>
                <w:rFonts w:ascii="Times New Roman" w:eastAsia="Times New Roman" w:hAnsi="Times New Roman" w:cs="Times New Roman"/>
                <w:kern w:val="0"/>
              </w:rPr>
            </w:pPr>
            <w:r w:rsidRPr="005A19D5">
              <w:rPr>
                <w:rFonts w:ascii="Times New Roman" w:eastAsia="Times New Roman" w:hAnsi="Times New Roman" w:cs="Times New Roman"/>
                <w:color w:val="000000"/>
                <w:kern w:val="0"/>
                <w:sz w:val="22"/>
                <w:szCs w:val="22"/>
              </w:rPr>
              <w:t>81,1</w:t>
            </w:r>
          </w:p>
        </w:tc>
      </w:tr>
      <w:tr w:rsidR="005A19D5" w:rsidRPr="005A19D5" w14:paraId="4C71C7F5" w14:textId="77777777" w:rsidTr="005C2636">
        <w:tc>
          <w:tcPr>
            <w:tcW w:w="846" w:type="dxa"/>
            <w:tcBorders>
              <w:bottom w:val="single" w:sz="4" w:space="0" w:color="auto"/>
            </w:tcBorders>
          </w:tcPr>
          <w:p w14:paraId="40F19745" w14:textId="77777777" w:rsidR="005A19D5" w:rsidRPr="005A19D5" w:rsidRDefault="005A19D5" w:rsidP="005C2636">
            <w:pPr>
              <w:pStyle w:val="Standard"/>
              <w:jc w:val="center"/>
              <w:rPr>
                <w:rFonts w:ascii="Times New Roman" w:eastAsia="Times New Roman" w:hAnsi="Times New Roman" w:cs="Times New Roman"/>
                <w:kern w:val="0"/>
              </w:rPr>
            </w:pPr>
            <w:r w:rsidRPr="005A19D5">
              <w:rPr>
                <w:rFonts w:ascii="Times New Roman" w:eastAsia="Times New Roman" w:hAnsi="Times New Roman" w:cs="Times New Roman"/>
                <w:kern w:val="0"/>
              </w:rPr>
              <w:t>2.</w:t>
            </w:r>
          </w:p>
        </w:tc>
        <w:tc>
          <w:tcPr>
            <w:tcW w:w="2795" w:type="dxa"/>
            <w:tcBorders>
              <w:top w:val="single" w:sz="4" w:space="0" w:color="auto"/>
              <w:left w:val="single" w:sz="4" w:space="0" w:color="8EA9DB"/>
              <w:bottom w:val="single" w:sz="4" w:space="0" w:color="auto"/>
              <w:right w:val="single" w:sz="4" w:space="0" w:color="auto"/>
            </w:tcBorders>
            <w:shd w:val="clear" w:color="D9E1F2" w:fill="D9E1F2"/>
            <w:vAlign w:val="bottom"/>
          </w:tcPr>
          <w:p w14:paraId="0F44F9C7" w14:textId="77777777" w:rsidR="005A19D5" w:rsidRPr="005A19D5" w:rsidRDefault="005A19D5" w:rsidP="005C2636">
            <w:pPr>
              <w:pStyle w:val="Standard"/>
              <w:jc w:val="both"/>
              <w:rPr>
                <w:rFonts w:ascii="Times New Roman" w:eastAsia="Times New Roman" w:hAnsi="Times New Roman" w:cs="Times New Roman"/>
                <w:kern w:val="0"/>
              </w:rPr>
            </w:pPr>
            <w:r w:rsidRPr="005A19D5">
              <w:rPr>
                <w:rFonts w:ascii="Times New Roman" w:eastAsia="Times New Roman" w:hAnsi="Times New Roman" w:cs="Times New Roman"/>
                <w:color w:val="000000"/>
                <w:kern w:val="0"/>
                <w:sz w:val="22"/>
                <w:szCs w:val="22"/>
              </w:rPr>
              <w:t>Promjenio boju</w:t>
            </w:r>
          </w:p>
        </w:tc>
        <w:tc>
          <w:tcPr>
            <w:tcW w:w="1831" w:type="dxa"/>
            <w:tcBorders>
              <w:top w:val="single" w:sz="4" w:space="0" w:color="auto"/>
              <w:left w:val="single" w:sz="4" w:space="0" w:color="auto"/>
              <w:bottom w:val="single" w:sz="4" w:space="0" w:color="auto"/>
              <w:right w:val="single" w:sz="4" w:space="0" w:color="auto"/>
            </w:tcBorders>
            <w:shd w:val="clear" w:color="D9E1F2" w:fill="D9E1F2"/>
            <w:vAlign w:val="bottom"/>
          </w:tcPr>
          <w:p w14:paraId="642EF440" w14:textId="77777777" w:rsidR="005A19D5" w:rsidRPr="005A19D5" w:rsidRDefault="005A19D5" w:rsidP="005C2636">
            <w:pPr>
              <w:pStyle w:val="Standard"/>
              <w:jc w:val="center"/>
              <w:rPr>
                <w:rFonts w:ascii="Times New Roman" w:eastAsia="Times New Roman" w:hAnsi="Times New Roman" w:cs="Times New Roman"/>
                <w:kern w:val="0"/>
              </w:rPr>
            </w:pPr>
            <w:r w:rsidRPr="005A19D5">
              <w:rPr>
                <w:rFonts w:ascii="Times New Roman" w:eastAsia="Times New Roman" w:hAnsi="Times New Roman" w:cs="Times New Roman"/>
                <w:color w:val="000000"/>
                <w:kern w:val="0"/>
                <w:sz w:val="22"/>
                <w:szCs w:val="22"/>
              </w:rPr>
              <w:t>2</w:t>
            </w:r>
          </w:p>
        </w:tc>
        <w:tc>
          <w:tcPr>
            <w:tcW w:w="2016" w:type="dxa"/>
            <w:tcBorders>
              <w:top w:val="single" w:sz="4" w:space="0" w:color="auto"/>
              <w:left w:val="single" w:sz="4" w:space="0" w:color="auto"/>
              <w:bottom w:val="single" w:sz="4" w:space="0" w:color="auto"/>
              <w:right w:val="single" w:sz="4" w:space="0" w:color="auto"/>
            </w:tcBorders>
            <w:shd w:val="clear" w:color="D9E1F2" w:fill="D9E1F2"/>
            <w:vAlign w:val="bottom"/>
          </w:tcPr>
          <w:p w14:paraId="785D147D" w14:textId="77777777" w:rsidR="005A19D5" w:rsidRPr="005A19D5" w:rsidRDefault="005A19D5" w:rsidP="005C2636">
            <w:pPr>
              <w:pStyle w:val="Standard"/>
              <w:jc w:val="center"/>
              <w:rPr>
                <w:rFonts w:ascii="Times New Roman" w:eastAsia="Times New Roman" w:hAnsi="Times New Roman" w:cs="Times New Roman"/>
                <w:kern w:val="0"/>
              </w:rPr>
            </w:pPr>
            <w:r w:rsidRPr="005A19D5">
              <w:rPr>
                <w:rFonts w:ascii="Times New Roman" w:eastAsia="Times New Roman" w:hAnsi="Times New Roman" w:cs="Times New Roman"/>
                <w:color w:val="000000"/>
                <w:kern w:val="0"/>
                <w:sz w:val="22"/>
                <w:szCs w:val="22"/>
              </w:rPr>
              <w:t>0</w:t>
            </w:r>
          </w:p>
        </w:tc>
        <w:tc>
          <w:tcPr>
            <w:tcW w:w="1862" w:type="dxa"/>
            <w:tcBorders>
              <w:top w:val="single" w:sz="4" w:space="0" w:color="auto"/>
              <w:left w:val="single" w:sz="4" w:space="0" w:color="auto"/>
              <w:bottom w:val="single" w:sz="4" w:space="0" w:color="auto"/>
              <w:right w:val="single" w:sz="4" w:space="0" w:color="auto"/>
            </w:tcBorders>
            <w:shd w:val="clear" w:color="D9E1F2" w:fill="D9E1F2"/>
            <w:vAlign w:val="bottom"/>
          </w:tcPr>
          <w:p w14:paraId="25E7E610" w14:textId="77777777" w:rsidR="005A19D5" w:rsidRPr="005A19D5" w:rsidRDefault="005A19D5" w:rsidP="005C2636">
            <w:pPr>
              <w:pStyle w:val="Standard"/>
              <w:jc w:val="center"/>
              <w:rPr>
                <w:rFonts w:ascii="Times New Roman" w:eastAsia="Times New Roman" w:hAnsi="Times New Roman" w:cs="Times New Roman"/>
                <w:kern w:val="0"/>
              </w:rPr>
            </w:pPr>
            <w:r w:rsidRPr="005A19D5">
              <w:rPr>
                <w:rFonts w:ascii="Times New Roman" w:eastAsia="Times New Roman" w:hAnsi="Times New Roman" w:cs="Times New Roman"/>
                <w:color w:val="000000"/>
                <w:kern w:val="0"/>
                <w:sz w:val="22"/>
                <w:szCs w:val="22"/>
              </w:rPr>
              <w:t>0</w:t>
            </w:r>
          </w:p>
        </w:tc>
      </w:tr>
      <w:tr w:rsidR="005A19D5" w:rsidRPr="005A19D5" w14:paraId="7BA1C1D0" w14:textId="77777777" w:rsidTr="005C2636">
        <w:tc>
          <w:tcPr>
            <w:tcW w:w="846" w:type="dxa"/>
          </w:tcPr>
          <w:p w14:paraId="4410DB2B" w14:textId="77777777" w:rsidR="005A19D5" w:rsidRPr="005A19D5" w:rsidRDefault="005A19D5" w:rsidP="005C2636">
            <w:pPr>
              <w:pStyle w:val="Standard"/>
              <w:jc w:val="center"/>
              <w:rPr>
                <w:rFonts w:ascii="Times New Roman" w:eastAsia="Times New Roman" w:hAnsi="Times New Roman" w:cs="Times New Roman"/>
                <w:kern w:val="0"/>
              </w:rPr>
            </w:pPr>
            <w:r w:rsidRPr="005A19D5">
              <w:rPr>
                <w:rFonts w:ascii="Times New Roman" w:eastAsia="Times New Roman" w:hAnsi="Times New Roman" w:cs="Times New Roman"/>
                <w:kern w:val="0"/>
              </w:rPr>
              <w:t>3.</w:t>
            </w:r>
          </w:p>
        </w:tc>
        <w:tc>
          <w:tcPr>
            <w:tcW w:w="2795" w:type="dxa"/>
            <w:tcBorders>
              <w:top w:val="single" w:sz="4" w:space="0" w:color="8EA9DB"/>
              <w:left w:val="single" w:sz="4" w:space="0" w:color="8EA9DB"/>
              <w:bottom w:val="single" w:sz="4" w:space="0" w:color="auto"/>
              <w:right w:val="single" w:sz="4" w:space="0" w:color="auto"/>
            </w:tcBorders>
            <w:vAlign w:val="bottom"/>
          </w:tcPr>
          <w:p w14:paraId="55B4E04E" w14:textId="77777777" w:rsidR="005A19D5" w:rsidRPr="005A19D5" w:rsidRDefault="005A19D5" w:rsidP="005C2636">
            <w:pPr>
              <w:pStyle w:val="Standard"/>
              <w:jc w:val="both"/>
              <w:rPr>
                <w:rFonts w:ascii="Times New Roman" w:eastAsia="Times New Roman" w:hAnsi="Times New Roman" w:cs="Times New Roman"/>
                <w:kern w:val="0"/>
              </w:rPr>
            </w:pPr>
            <w:r w:rsidRPr="005A19D5">
              <w:rPr>
                <w:rFonts w:ascii="Times New Roman" w:eastAsia="Times New Roman" w:hAnsi="Times New Roman" w:cs="Times New Roman"/>
                <w:color w:val="000000"/>
                <w:kern w:val="0"/>
                <w:sz w:val="22"/>
                <w:szCs w:val="22"/>
              </w:rPr>
              <w:t>Kontrola vodomjera</w:t>
            </w:r>
          </w:p>
        </w:tc>
        <w:tc>
          <w:tcPr>
            <w:tcW w:w="1831" w:type="dxa"/>
            <w:tcBorders>
              <w:top w:val="single" w:sz="4" w:space="0" w:color="8EA9DB"/>
              <w:left w:val="single" w:sz="4" w:space="0" w:color="auto"/>
              <w:bottom w:val="single" w:sz="4" w:space="0" w:color="auto"/>
              <w:right w:val="single" w:sz="4" w:space="0" w:color="auto"/>
            </w:tcBorders>
            <w:vAlign w:val="bottom"/>
          </w:tcPr>
          <w:p w14:paraId="170DE874" w14:textId="77777777" w:rsidR="005A19D5" w:rsidRPr="005A19D5" w:rsidRDefault="005A19D5" w:rsidP="005C2636">
            <w:pPr>
              <w:pStyle w:val="Standard"/>
              <w:jc w:val="center"/>
              <w:rPr>
                <w:rFonts w:ascii="Times New Roman" w:eastAsia="Times New Roman" w:hAnsi="Times New Roman" w:cs="Times New Roman"/>
                <w:kern w:val="0"/>
              </w:rPr>
            </w:pPr>
            <w:r w:rsidRPr="005A19D5">
              <w:rPr>
                <w:rFonts w:ascii="Times New Roman" w:eastAsia="Times New Roman" w:hAnsi="Times New Roman" w:cs="Times New Roman"/>
                <w:color w:val="000000"/>
                <w:kern w:val="0"/>
                <w:sz w:val="22"/>
                <w:szCs w:val="22"/>
              </w:rPr>
              <w:t>35</w:t>
            </w:r>
          </w:p>
        </w:tc>
        <w:tc>
          <w:tcPr>
            <w:tcW w:w="2016" w:type="dxa"/>
            <w:tcBorders>
              <w:top w:val="single" w:sz="4" w:space="0" w:color="8EA9DB"/>
              <w:left w:val="single" w:sz="4" w:space="0" w:color="auto"/>
              <w:bottom w:val="single" w:sz="4" w:space="0" w:color="auto"/>
              <w:right w:val="single" w:sz="4" w:space="0" w:color="auto"/>
            </w:tcBorders>
            <w:vAlign w:val="bottom"/>
          </w:tcPr>
          <w:p w14:paraId="0B9B74FF" w14:textId="77777777" w:rsidR="005A19D5" w:rsidRPr="005A19D5" w:rsidRDefault="005A19D5" w:rsidP="005C2636">
            <w:pPr>
              <w:pStyle w:val="Standard"/>
              <w:jc w:val="center"/>
              <w:rPr>
                <w:rFonts w:ascii="Times New Roman" w:eastAsia="Times New Roman" w:hAnsi="Times New Roman" w:cs="Times New Roman"/>
                <w:kern w:val="0"/>
              </w:rPr>
            </w:pPr>
            <w:r w:rsidRPr="005A19D5">
              <w:rPr>
                <w:rFonts w:ascii="Times New Roman" w:eastAsia="Times New Roman" w:hAnsi="Times New Roman" w:cs="Times New Roman"/>
                <w:color w:val="000000"/>
                <w:kern w:val="0"/>
                <w:sz w:val="22"/>
                <w:szCs w:val="22"/>
              </w:rPr>
              <w:t>30</w:t>
            </w:r>
          </w:p>
        </w:tc>
        <w:tc>
          <w:tcPr>
            <w:tcW w:w="1862" w:type="dxa"/>
            <w:tcBorders>
              <w:top w:val="single" w:sz="4" w:space="0" w:color="8EA9DB"/>
              <w:left w:val="single" w:sz="4" w:space="0" w:color="auto"/>
              <w:bottom w:val="single" w:sz="4" w:space="0" w:color="auto"/>
              <w:right w:val="single" w:sz="4" w:space="0" w:color="auto"/>
            </w:tcBorders>
            <w:vAlign w:val="bottom"/>
          </w:tcPr>
          <w:p w14:paraId="65E41FB8" w14:textId="77777777" w:rsidR="005A19D5" w:rsidRPr="005A19D5" w:rsidRDefault="005A19D5" w:rsidP="005C2636">
            <w:pPr>
              <w:pStyle w:val="Standard"/>
              <w:jc w:val="center"/>
              <w:rPr>
                <w:rFonts w:ascii="Times New Roman" w:eastAsia="Times New Roman" w:hAnsi="Times New Roman" w:cs="Times New Roman"/>
                <w:kern w:val="0"/>
              </w:rPr>
            </w:pPr>
            <w:r w:rsidRPr="005A19D5">
              <w:rPr>
                <w:rFonts w:ascii="Times New Roman" w:eastAsia="Times New Roman" w:hAnsi="Times New Roman" w:cs="Times New Roman"/>
                <w:color w:val="000000"/>
                <w:kern w:val="0"/>
                <w:sz w:val="22"/>
                <w:szCs w:val="22"/>
              </w:rPr>
              <w:t>85,7</w:t>
            </w:r>
          </w:p>
        </w:tc>
      </w:tr>
      <w:tr w:rsidR="005A19D5" w:rsidRPr="005A19D5" w14:paraId="30E405B7" w14:textId="77777777" w:rsidTr="005C2636">
        <w:tc>
          <w:tcPr>
            <w:tcW w:w="846" w:type="dxa"/>
          </w:tcPr>
          <w:p w14:paraId="07953EF4" w14:textId="77777777" w:rsidR="005A19D5" w:rsidRPr="005A19D5" w:rsidRDefault="005A19D5" w:rsidP="005C2636">
            <w:pPr>
              <w:pStyle w:val="Standard"/>
              <w:jc w:val="center"/>
              <w:rPr>
                <w:rFonts w:ascii="Times New Roman" w:eastAsia="Times New Roman" w:hAnsi="Times New Roman" w:cs="Times New Roman"/>
                <w:kern w:val="0"/>
              </w:rPr>
            </w:pPr>
            <w:r w:rsidRPr="005A19D5">
              <w:rPr>
                <w:rFonts w:ascii="Times New Roman" w:eastAsia="Times New Roman" w:hAnsi="Times New Roman" w:cs="Times New Roman"/>
                <w:kern w:val="0"/>
              </w:rPr>
              <w:t>4.</w:t>
            </w:r>
          </w:p>
        </w:tc>
        <w:tc>
          <w:tcPr>
            <w:tcW w:w="2795" w:type="dxa"/>
            <w:tcBorders>
              <w:top w:val="single" w:sz="4" w:space="0" w:color="auto"/>
              <w:left w:val="single" w:sz="4" w:space="0" w:color="8EA9DB"/>
              <w:bottom w:val="single" w:sz="4" w:space="0" w:color="auto"/>
              <w:right w:val="single" w:sz="4" w:space="0" w:color="auto"/>
            </w:tcBorders>
            <w:shd w:val="clear" w:color="D9E1F2" w:fill="D9E1F2"/>
            <w:vAlign w:val="bottom"/>
          </w:tcPr>
          <w:p w14:paraId="039CC9D2" w14:textId="77777777" w:rsidR="005A19D5" w:rsidRPr="005A19D5" w:rsidRDefault="005A19D5" w:rsidP="005C2636">
            <w:pPr>
              <w:pStyle w:val="Standard"/>
              <w:jc w:val="both"/>
              <w:rPr>
                <w:rFonts w:ascii="Times New Roman" w:eastAsia="Times New Roman" w:hAnsi="Times New Roman" w:cs="Times New Roman"/>
                <w:kern w:val="0"/>
              </w:rPr>
            </w:pPr>
            <w:r w:rsidRPr="005A19D5">
              <w:rPr>
                <w:rFonts w:ascii="Times New Roman" w:eastAsia="Times New Roman" w:hAnsi="Times New Roman" w:cs="Times New Roman"/>
                <w:color w:val="000000"/>
                <w:kern w:val="0"/>
                <w:sz w:val="22"/>
                <w:szCs w:val="22"/>
              </w:rPr>
              <w:t>Slab pritisak vode</w:t>
            </w:r>
          </w:p>
        </w:tc>
        <w:tc>
          <w:tcPr>
            <w:tcW w:w="1831" w:type="dxa"/>
            <w:tcBorders>
              <w:top w:val="single" w:sz="4" w:space="0" w:color="auto"/>
              <w:left w:val="single" w:sz="4" w:space="0" w:color="auto"/>
              <w:bottom w:val="single" w:sz="4" w:space="0" w:color="auto"/>
              <w:right w:val="single" w:sz="4" w:space="0" w:color="auto"/>
            </w:tcBorders>
            <w:shd w:val="clear" w:color="D9E1F2" w:fill="D9E1F2"/>
            <w:vAlign w:val="bottom"/>
          </w:tcPr>
          <w:p w14:paraId="30F73317" w14:textId="77777777" w:rsidR="005A19D5" w:rsidRPr="005A19D5" w:rsidRDefault="005A19D5" w:rsidP="005C2636">
            <w:pPr>
              <w:pStyle w:val="Standard"/>
              <w:jc w:val="center"/>
              <w:rPr>
                <w:rFonts w:ascii="Times New Roman" w:eastAsia="Times New Roman" w:hAnsi="Times New Roman" w:cs="Times New Roman"/>
                <w:kern w:val="0"/>
              </w:rPr>
            </w:pPr>
            <w:r w:rsidRPr="005A19D5">
              <w:rPr>
                <w:rFonts w:ascii="Times New Roman" w:eastAsia="Times New Roman" w:hAnsi="Times New Roman" w:cs="Times New Roman"/>
                <w:color w:val="000000"/>
                <w:kern w:val="0"/>
                <w:sz w:val="22"/>
                <w:szCs w:val="22"/>
              </w:rPr>
              <w:t>84</w:t>
            </w:r>
          </w:p>
        </w:tc>
        <w:tc>
          <w:tcPr>
            <w:tcW w:w="2016" w:type="dxa"/>
            <w:tcBorders>
              <w:top w:val="single" w:sz="4" w:space="0" w:color="auto"/>
              <w:left w:val="single" w:sz="4" w:space="0" w:color="auto"/>
              <w:bottom w:val="single" w:sz="4" w:space="0" w:color="auto"/>
              <w:right w:val="single" w:sz="4" w:space="0" w:color="auto"/>
            </w:tcBorders>
            <w:shd w:val="clear" w:color="D9E1F2" w:fill="D9E1F2"/>
            <w:vAlign w:val="bottom"/>
          </w:tcPr>
          <w:p w14:paraId="166FBCDE" w14:textId="77777777" w:rsidR="005A19D5" w:rsidRPr="005A19D5" w:rsidRDefault="005A19D5" w:rsidP="005C2636">
            <w:pPr>
              <w:pStyle w:val="Standard"/>
              <w:jc w:val="center"/>
              <w:rPr>
                <w:rFonts w:ascii="Times New Roman" w:eastAsia="Times New Roman" w:hAnsi="Times New Roman" w:cs="Times New Roman"/>
                <w:kern w:val="0"/>
              </w:rPr>
            </w:pPr>
            <w:r w:rsidRPr="005A19D5">
              <w:rPr>
                <w:rFonts w:ascii="Times New Roman" w:eastAsia="Times New Roman" w:hAnsi="Times New Roman" w:cs="Times New Roman"/>
                <w:color w:val="000000"/>
                <w:kern w:val="0"/>
                <w:sz w:val="22"/>
                <w:szCs w:val="22"/>
              </w:rPr>
              <w:t>73</w:t>
            </w:r>
          </w:p>
        </w:tc>
        <w:tc>
          <w:tcPr>
            <w:tcW w:w="1862" w:type="dxa"/>
            <w:tcBorders>
              <w:top w:val="single" w:sz="4" w:space="0" w:color="auto"/>
              <w:left w:val="single" w:sz="4" w:space="0" w:color="auto"/>
              <w:bottom w:val="single" w:sz="4" w:space="0" w:color="auto"/>
              <w:right w:val="single" w:sz="4" w:space="0" w:color="auto"/>
            </w:tcBorders>
            <w:shd w:val="clear" w:color="D9E1F2" w:fill="D9E1F2"/>
            <w:vAlign w:val="bottom"/>
          </w:tcPr>
          <w:p w14:paraId="57AD5D60" w14:textId="77777777" w:rsidR="005A19D5" w:rsidRPr="005A19D5" w:rsidRDefault="005A19D5" w:rsidP="005C2636">
            <w:pPr>
              <w:pStyle w:val="Standard"/>
              <w:jc w:val="center"/>
              <w:rPr>
                <w:rFonts w:ascii="Times New Roman" w:eastAsia="Times New Roman" w:hAnsi="Times New Roman" w:cs="Times New Roman"/>
                <w:kern w:val="0"/>
              </w:rPr>
            </w:pPr>
            <w:r w:rsidRPr="005A19D5">
              <w:rPr>
                <w:rFonts w:ascii="Times New Roman" w:eastAsia="Times New Roman" w:hAnsi="Times New Roman" w:cs="Times New Roman"/>
                <w:color w:val="000000"/>
                <w:kern w:val="0"/>
                <w:sz w:val="22"/>
                <w:szCs w:val="22"/>
              </w:rPr>
              <w:t>86,9</w:t>
            </w:r>
          </w:p>
        </w:tc>
      </w:tr>
      <w:tr w:rsidR="005A19D5" w:rsidRPr="005A19D5" w14:paraId="02CF4720" w14:textId="77777777" w:rsidTr="005C2636">
        <w:tc>
          <w:tcPr>
            <w:tcW w:w="846" w:type="dxa"/>
          </w:tcPr>
          <w:p w14:paraId="36BC0F27" w14:textId="77777777" w:rsidR="005A19D5" w:rsidRPr="005A19D5" w:rsidRDefault="005A19D5" w:rsidP="005C2636">
            <w:pPr>
              <w:pStyle w:val="Standard"/>
              <w:jc w:val="center"/>
              <w:rPr>
                <w:rFonts w:ascii="Times New Roman" w:eastAsia="Times New Roman" w:hAnsi="Times New Roman" w:cs="Times New Roman"/>
                <w:kern w:val="0"/>
              </w:rPr>
            </w:pPr>
            <w:r w:rsidRPr="005A19D5">
              <w:rPr>
                <w:rFonts w:ascii="Times New Roman" w:eastAsia="Times New Roman" w:hAnsi="Times New Roman" w:cs="Times New Roman"/>
                <w:kern w:val="0"/>
              </w:rPr>
              <w:t>5.</w:t>
            </w:r>
          </w:p>
        </w:tc>
        <w:tc>
          <w:tcPr>
            <w:tcW w:w="2795" w:type="dxa"/>
            <w:tcBorders>
              <w:top w:val="single" w:sz="4" w:space="0" w:color="auto"/>
              <w:left w:val="single" w:sz="4" w:space="0" w:color="8EA9DB"/>
              <w:bottom w:val="single" w:sz="4" w:space="0" w:color="auto"/>
              <w:right w:val="single" w:sz="4" w:space="0" w:color="auto"/>
            </w:tcBorders>
            <w:vAlign w:val="bottom"/>
          </w:tcPr>
          <w:p w14:paraId="679E248E" w14:textId="77777777" w:rsidR="005A19D5" w:rsidRPr="005A19D5" w:rsidRDefault="005A19D5" w:rsidP="005C2636">
            <w:pPr>
              <w:pStyle w:val="Standard"/>
              <w:jc w:val="both"/>
              <w:rPr>
                <w:rFonts w:ascii="Times New Roman" w:eastAsia="Times New Roman" w:hAnsi="Times New Roman" w:cs="Times New Roman"/>
                <w:kern w:val="0"/>
              </w:rPr>
            </w:pPr>
            <w:r w:rsidRPr="005A19D5">
              <w:rPr>
                <w:rFonts w:ascii="Times New Roman" w:eastAsia="Times New Roman" w:hAnsi="Times New Roman" w:cs="Times New Roman"/>
                <w:color w:val="000000"/>
                <w:kern w:val="0"/>
                <w:sz w:val="22"/>
                <w:szCs w:val="22"/>
              </w:rPr>
              <w:t>Prigovor na prekid opskrbe</w:t>
            </w:r>
          </w:p>
        </w:tc>
        <w:tc>
          <w:tcPr>
            <w:tcW w:w="1831" w:type="dxa"/>
            <w:tcBorders>
              <w:top w:val="single" w:sz="4" w:space="0" w:color="auto"/>
              <w:left w:val="single" w:sz="4" w:space="0" w:color="auto"/>
              <w:bottom w:val="single" w:sz="4" w:space="0" w:color="auto"/>
              <w:right w:val="single" w:sz="4" w:space="0" w:color="auto"/>
            </w:tcBorders>
            <w:vAlign w:val="bottom"/>
          </w:tcPr>
          <w:p w14:paraId="38ED502D" w14:textId="77777777" w:rsidR="005A19D5" w:rsidRPr="005A19D5" w:rsidRDefault="005A19D5" w:rsidP="005C2636">
            <w:pPr>
              <w:pStyle w:val="Standard"/>
              <w:jc w:val="center"/>
              <w:rPr>
                <w:rFonts w:ascii="Times New Roman" w:eastAsia="Times New Roman" w:hAnsi="Times New Roman" w:cs="Times New Roman"/>
                <w:kern w:val="0"/>
              </w:rPr>
            </w:pPr>
            <w:r w:rsidRPr="005A19D5">
              <w:rPr>
                <w:rFonts w:ascii="Times New Roman" w:eastAsia="Times New Roman" w:hAnsi="Times New Roman" w:cs="Times New Roman"/>
                <w:color w:val="000000"/>
                <w:kern w:val="0"/>
                <w:sz w:val="22"/>
                <w:szCs w:val="22"/>
              </w:rPr>
              <w:t>20</w:t>
            </w:r>
          </w:p>
        </w:tc>
        <w:tc>
          <w:tcPr>
            <w:tcW w:w="2016" w:type="dxa"/>
            <w:tcBorders>
              <w:top w:val="single" w:sz="4" w:space="0" w:color="auto"/>
              <w:left w:val="single" w:sz="4" w:space="0" w:color="auto"/>
              <w:bottom w:val="single" w:sz="4" w:space="0" w:color="auto"/>
              <w:right w:val="single" w:sz="4" w:space="0" w:color="auto"/>
            </w:tcBorders>
            <w:vAlign w:val="bottom"/>
          </w:tcPr>
          <w:p w14:paraId="03299A1B" w14:textId="77777777" w:rsidR="005A19D5" w:rsidRPr="005A19D5" w:rsidRDefault="005A19D5" w:rsidP="005C2636">
            <w:pPr>
              <w:pStyle w:val="Standard"/>
              <w:jc w:val="center"/>
              <w:rPr>
                <w:rFonts w:ascii="Times New Roman" w:eastAsia="Times New Roman" w:hAnsi="Times New Roman" w:cs="Times New Roman"/>
                <w:kern w:val="0"/>
              </w:rPr>
            </w:pPr>
            <w:r w:rsidRPr="005A19D5">
              <w:rPr>
                <w:rFonts w:ascii="Times New Roman" w:eastAsia="Times New Roman" w:hAnsi="Times New Roman" w:cs="Times New Roman"/>
                <w:color w:val="000000"/>
                <w:kern w:val="0"/>
                <w:sz w:val="22"/>
                <w:szCs w:val="22"/>
              </w:rPr>
              <w:t>20</w:t>
            </w:r>
          </w:p>
        </w:tc>
        <w:tc>
          <w:tcPr>
            <w:tcW w:w="1862" w:type="dxa"/>
            <w:tcBorders>
              <w:top w:val="single" w:sz="4" w:space="0" w:color="auto"/>
              <w:left w:val="single" w:sz="4" w:space="0" w:color="auto"/>
              <w:bottom w:val="single" w:sz="4" w:space="0" w:color="auto"/>
              <w:right w:val="single" w:sz="4" w:space="0" w:color="auto"/>
            </w:tcBorders>
            <w:vAlign w:val="bottom"/>
          </w:tcPr>
          <w:p w14:paraId="6E09A36C" w14:textId="77777777" w:rsidR="005A19D5" w:rsidRPr="005A19D5" w:rsidRDefault="005A19D5" w:rsidP="005C2636">
            <w:pPr>
              <w:pStyle w:val="Standard"/>
              <w:jc w:val="center"/>
              <w:rPr>
                <w:rFonts w:ascii="Times New Roman" w:eastAsia="Times New Roman" w:hAnsi="Times New Roman" w:cs="Times New Roman"/>
                <w:kern w:val="0"/>
              </w:rPr>
            </w:pPr>
            <w:r w:rsidRPr="005A19D5">
              <w:rPr>
                <w:rFonts w:ascii="Times New Roman" w:eastAsia="Times New Roman" w:hAnsi="Times New Roman" w:cs="Times New Roman"/>
                <w:color w:val="000000"/>
                <w:kern w:val="0"/>
                <w:sz w:val="22"/>
                <w:szCs w:val="22"/>
              </w:rPr>
              <w:t>100</w:t>
            </w:r>
          </w:p>
        </w:tc>
      </w:tr>
      <w:tr w:rsidR="005A19D5" w:rsidRPr="005A19D5" w14:paraId="3CC69305" w14:textId="77777777" w:rsidTr="005C2636">
        <w:tc>
          <w:tcPr>
            <w:tcW w:w="846" w:type="dxa"/>
          </w:tcPr>
          <w:p w14:paraId="64E8356B" w14:textId="77777777" w:rsidR="005A19D5" w:rsidRPr="005A19D5" w:rsidRDefault="005A19D5" w:rsidP="005C2636">
            <w:pPr>
              <w:pStyle w:val="Standard"/>
              <w:jc w:val="center"/>
              <w:rPr>
                <w:rFonts w:ascii="Times New Roman" w:eastAsia="Times New Roman" w:hAnsi="Times New Roman" w:cs="Times New Roman"/>
                <w:kern w:val="0"/>
              </w:rPr>
            </w:pPr>
            <w:r w:rsidRPr="005A19D5">
              <w:rPr>
                <w:rFonts w:ascii="Times New Roman" w:eastAsia="Times New Roman" w:hAnsi="Times New Roman" w:cs="Times New Roman"/>
                <w:kern w:val="0"/>
              </w:rPr>
              <w:t>6.</w:t>
            </w:r>
          </w:p>
        </w:tc>
        <w:tc>
          <w:tcPr>
            <w:tcW w:w="2795" w:type="dxa"/>
            <w:tcBorders>
              <w:top w:val="single" w:sz="4" w:space="0" w:color="auto"/>
              <w:left w:val="single" w:sz="4" w:space="0" w:color="8EA9DB"/>
              <w:bottom w:val="single" w:sz="4" w:space="0" w:color="auto"/>
              <w:right w:val="single" w:sz="4" w:space="0" w:color="auto"/>
            </w:tcBorders>
            <w:shd w:val="clear" w:color="D9E1F2" w:fill="D9E1F2"/>
            <w:vAlign w:val="bottom"/>
          </w:tcPr>
          <w:p w14:paraId="3B563CD0" w14:textId="77777777" w:rsidR="005A19D5" w:rsidRPr="005A19D5" w:rsidRDefault="005A19D5" w:rsidP="005C2636">
            <w:pPr>
              <w:pStyle w:val="Standard"/>
              <w:jc w:val="both"/>
              <w:rPr>
                <w:rFonts w:ascii="Times New Roman" w:eastAsia="Times New Roman" w:hAnsi="Times New Roman" w:cs="Times New Roman"/>
                <w:kern w:val="0"/>
              </w:rPr>
            </w:pPr>
            <w:r w:rsidRPr="005A19D5">
              <w:rPr>
                <w:rFonts w:ascii="Times New Roman" w:eastAsia="Times New Roman" w:hAnsi="Times New Roman" w:cs="Times New Roman"/>
                <w:color w:val="000000"/>
                <w:kern w:val="0"/>
                <w:sz w:val="22"/>
                <w:szCs w:val="22"/>
              </w:rPr>
              <w:t>Prigovor na naispravnost ventila</w:t>
            </w:r>
          </w:p>
        </w:tc>
        <w:tc>
          <w:tcPr>
            <w:tcW w:w="1831" w:type="dxa"/>
            <w:tcBorders>
              <w:top w:val="single" w:sz="4" w:space="0" w:color="auto"/>
              <w:left w:val="single" w:sz="4" w:space="0" w:color="auto"/>
              <w:bottom w:val="single" w:sz="4" w:space="0" w:color="auto"/>
              <w:right w:val="single" w:sz="4" w:space="0" w:color="auto"/>
            </w:tcBorders>
            <w:shd w:val="clear" w:color="D9E1F2" w:fill="D9E1F2"/>
            <w:vAlign w:val="bottom"/>
          </w:tcPr>
          <w:p w14:paraId="7667DA77" w14:textId="77777777" w:rsidR="005A19D5" w:rsidRPr="005A19D5" w:rsidRDefault="005A19D5" w:rsidP="005C2636">
            <w:pPr>
              <w:pStyle w:val="Standard"/>
              <w:jc w:val="center"/>
              <w:rPr>
                <w:rFonts w:ascii="Times New Roman" w:eastAsia="Times New Roman" w:hAnsi="Times New Roman" w:cs="Times New Roman"/>
                <w:kern w:val="0"/>
              </w:rPr>
            </w:pPr>
            <w:r w:rsidRPr="005A19D5">
              <w:rPr>
                <w:rFonts w:ascii="Times New Roman" w:eastAsia="Times New Roman" w:hAnsi="Times New Roman" w:cs="Times New Roman"/>
                <w:color w:val="000000"/>
                <w:kern w:val="0"/>
                <w:sz w:val="22"/>
                <w:szCs w:val="22"/>
              </w:rPr>
              <w:t>53</w:t>
            </w:r>
          </w:p>
        </w:tc>
        <w:tc>
          <w:tcPr>
            <w:tcW w:w="2016" w:type="dxa"/>
            <w:tcBorders>
              <w:top w:val="single" w:sz="4" w:space="0" w:color="auto"/>
              <w:left w:val="single" w:sz="4" w:space="0" w:color="auto"/>
              <w:bottom w:val="single" w:sz="4" w:space="0" w:color="auto"/>
              <w:right w:val="single" w:sz="4" w:space="0" w:color="auto"/>
            </w:tcBorders>
            <w:shd w:val="clear" w:color="D9E1F2" w:fill="D9E1F2"/>
            <w:vAlign w:val="bottom"/>
          </w:tcPr>
          <w:p w14:paraId="0934FE72" w14:textId="77777777" w:rsidR="005A19D5" w:rsidRPr="005A19D5" w:rsidRDefault="005A19D5" w:rsidP="005C2636">
            <w:pPr>
              <w:pStyle w:val="Standard"/>
              <w:jc w:val="center"/>
              <w:rPr>
                <w:rFonts w:ascii="Times New Roman" w:eastAsia="Times New Roman" w:hAnsi="Times New Roman" w:cs="Times New Roman"/>
                <w:kern w:val="0"/>
              </w:rPr>
            </w:pPr>
            <w:r w:rsidRPr="005A19D5">
              <w:rPr>
                <w:rFonts w:ascii="Times New Roman" w:eastAsia="Times New Roman" w:hAnsi="Times New Roman" w:cs="Times New Roman"/>
                <w:color w:val="000000"/>
                <w:kern w:val="0"/>
                <w:sz w:val="22"/>
                <w:szCs w:val="22"/>
              </w:rPr>
              <w:t>40</w:t>
            </w:r>
          </w:p>
        </w:tc>
        <w:tc>
          <w:tcPr>
            <w:tcW w:w="1862" w:type="dxa"/>
            <w:tcBorders>
              <w:top w:val="single" w:sz="4" w:space="0" w:color="auto"/>
              <w:left w:val="single" w:sz="4" w:space="0" w:color="auto"/>
              <w:bottom w:val="single" w:sz="4" w:space="0" w:color="auto"/>
              <w:right w:val="single" w:sz="4" w:space="0" w:color="auto"/>
            </w:tcBorders>
            <w:shd w:val="clear" w:color="D9E1F2" w:fill="D9E1F2"/>
            <w:vAlign w:val="bottom"/>
          </w:tcPr>
          <w:p w14:paraId="51120E97" w14:textId="77777777" w:rsidR="005A19D5" w:rsidRPr="005A19D5" w:rsidRDefault="005A19D5" w:rsidP="005C2636">
            <w:pPr>
              <w:pStyle w:val="Standard"/>
              <w:jc w:val="center"/>
              <w:rPr>
                <w:rFonts w:ascii="Times New Roman" w:eastAsia="Times New Roman" w:hAnsi="Times New Roman" w:cs="Times New Roman"/>
                <w:kern w:val="0"/>
              </w:rPr>
            </w:pPr>
            <w:r w:rsidRPr="005A19D5">
              <w:rPr>
                <w:rFonts w:ascii="Times New Roman" w:eastAsia="Times New Roman" w:hAnsi="Times New Roman" w:cs="Times New Roman"/>
                <w:color w:val="000000"/>
                <w:kern w:val="0"/>
                <w:sz w:val="22"/>
                <w:szCs w:val="22"/>
              </w:rPr>
              <w:t>75,5</w:t>
            </w:r>
          </w:p>
        </w:tc>
      </w:tr>
      <w:tr w:rsidR="005A19D5" w:rsidRPr="005A19D5" w14:paraId="4B0B784F" w14:textId="77777777" w:rsidTr="005C2636">
        <w:tc>
          <w:tcPr>
            <w:tcW w:w="846" w:type="dxa"/>
          </w:tcPr>
          <w:p w14:paraId="2902EA54" w14:textId="77777777" w:rsidR="005A19D5" w:rsidRPr="005A19D5" w:rsidRDefault="005A19D5" w:rsidP="005C2636">
            <w:pPr>
              <w:pStyle w:val="Standard"/>
              <w:jc w:val="center"/>
              <w:rPr>
                <w:rFonts w:ascii="Times New Roman" w:eastAsia="Times New Roman" w:hAnsi="Times New Roman" w:cs="Times New Roman"/>
                <w:kern w:val="0"/>
              </w:rPr>
            </w:pPr>
            <w:r w:rsidRPr="005A19D5">
              <w:rPr>
                <w:rFonts w:ascii="Times New Roman" w:eastAsia="Times New Roman" w:hAnsi="Times New Roman" w:cs="Times New Roman"/>
                <w:kern w:val="0"/>
              </w:rPr>
              <w:lastRenderedPageBreak/>
              <w:t>7.</w:t>
            </w:r>
          </w:p>
        </w:tc>
        <w:tc>
          <w:tcPr>
            <w:tcW w:w="2795" w:type="dxa"/>
            <w:tcBorders>
              <w:top w:val="single" w:sz="4" w:space="0" w:color="auto"/>
              <w:left w:val="single" w:sz="4" w:space="0" w:color="8EA9DB"/>
              <w:bottom w:val="single" w:sz="4" w:space="0" w:color="auto"/>
              <w:right w:val="single" w:sz="4" w:space="0" w:color="auto"/>
            </w:tcBorders>
            <w:vAlign w:val="bottom"/>
          </w:tcPr>
          <w:p w14:paraId="6FE4653D" w14:textId="77777777" w:rsidR="005A19D5" w:rsidRPr="005A19D5" w:rsidRDefault="005A19D5" w:rsidP="005C2636">
            <w:pPr>
              <w:pStyle w:val="Standard"/>
              <w:jc w:val="both"/>
              <w:rPr>
                <w:rFonts w:ascii="Times New Roman" w:eastAsia="Times New Roman" w:hAnsi="Times New Roman" w:cs="Times New Roman"/>
                <w:kern w:val="0"/>
                <w:lang w:val="nl-NL"/>
              </w:rPr>
            </w:pPr>
            <w:r w:rsidRPr="005A19D5">
              <w:rPr>
                <w:rFonts w:ascii="Times New Roman" w:eastAsia="Times New Roman" w:hAnsi="Times New Roman" w:cs="Times New Roman"/>
                <w:color w:val="000000"/>
                <w:kern w:val="0"/>
                <w:sz w:val="22"/>
                <w:szCs w:val="22"/>
                <w:lang w:val="nl-NL"/>
              </w:rPr>
              <w:t>Kvar na priključku prije vodomjera</w:t>
            </w:r>
          </w:p>
        </w:tc>
        <w:tc>
          <w:tcPr>
            <w:tcW w:w="1831" w:type="dxa"/>
            <w:tcBorders>
              <w:top w:val="single" w:sz="4" w:space="0" w:color="auto"/>
              <w:left w:val="single" w:sz="4" w:space="0" w:color="auto"/>
              <w:bottom w:val="single" w:sz="4" w:space="0" w:color="auto"/>
              <w:right w:val="single" w:sz="4" w:space="0" w:color="auto"/>
            </w:tcBorders>
            <w:vAlign w:val="bottom"/>
          </w:tcPr>
          <w:p w14:paraId="280CD55D" w14:textId="77777777" w:rsidR="005A19D5" w:rsidRPr="005A19D5" w:rsidRDefault="005A19D5" w:rsidP="005C2636">
            <w:pPr>
              <w:pStyle w:val="Standard"/>
              <w:jc w:val="center"/>
              <w:rPr>
                <w:rFonts w:ascii="Times New Roman" w:eastAsia="Times New Roman" w:hAnsi="Times New Roman" w:cs="Times New Roman"/>
                <w:kern w:val="0"/>
              </w:rPr>
            </w:pPr>
            <w:r w:rsidRPr="005A19D5">
              <w:rPr>
                <w:rFonts w:ascii="Times New Roman" w:eastAsia="Times New Roman" w:hAnsi="Times New Roman" w:cs="Times New Roman"/>
                <w:color w:val="000000"/>
                <w:kern w:val="0"/>
                <w:sz w:val="22"/>
                <w:szCs w:val="22"/>
              </w:rPr>
              <w:t>43</w:t>
            </w:r>
          </w:p>
        </w:tc>
        <w:tc>
          <w:tcPr>
            <w:tcW w:w="2016" w:type="dxa"/>
            <w:tcBorders>
              <w:top w:val="single" w:sz="4" w:space="0" w:color="auto"/>
              <w:left w:val="single" w:sz="4" w:space="0" w:color="auto"/>
              <w:bottom w:val="single" w:sz="4" w:space="0" w:color="auto"/>
              <w:right w:val="single" w:sz="4" w:space="0" w:color="auto"/>
            </w:tcBorders>
            <w:vAlign w:val="bottom"/>
          </w:tcPr>
          <w:p w14:paraId="0F622289" w14:textId="77777777" w:rsidR="005A19D5" w:rsidRPr="005A19D5" w:rsidRDefault="005A19D5" w:rsidP="005C2636">
            <w:pPr>
              <w:pStyle w:val="Standard"/>
              <w:jc w:val="center"/>
              <w:rPr>
                <w:rFonts w:ascii="Times New Roman" w:eastAsia="Times New Roman" w:hAnsi="Times New Roman" w:cs="Times New Roman"/>
                <w:kern w:val="0"/>
              </w:rPr>
            </w:pPr>
            <w:r w:rsidRPr="005A19D5">
              <w:rPr>
                <w:rFonts w:ascii="Times New Roman" w:eastAsia="Times New Roman" w:hAnsi="Times New Roman" w:cs="Times New Roman"/>
                <w:color w:val="000000"/>
                <w:kern w:val="0"/>
                <w:sz w:val="22"/>
                <w:szCs w:val="22"/>
              </w:rPr>
              <w:t>37</w:t>
            </w:r>
          </w:p>
        </w:tc>
        <w:tc>
          <w:tcPr>
            <w:tcW w:w="1862" w:type="dxa"/>
            <w:tcBorders>
              <w:top w:val="single" w:sz="4" w:space="0" w:color="auto"/>
              <w:left w:val="single" w:sz="4" w:space="0" w:color="auto"/>
              <w:bottom w:val="single" w:sz="4" w:space="0" w:color="auto"/>
              <w:right w:val="single" w:sz="4" w:space="0" w:color="auto"/>
            </w:tcBorders>
            <w:vAlign w:val="bottom"/>
          </w:tcPr>
          <w:p w14:paraId="42D39BC4" w14:textId="77777777" w:rsidR="005A19D5" w:rsidRPr="005A19D5" w:rsidRDefault="005A19D5" w:rsidP="005C2636">
            <w:pPr>
              <w:pStyle w:val="Standard"/>
              <w:jc w:val="center"/>
              <w:rPr>
                <w:rFonts w:ascii="Times New Roman" w:eastAsia="Times New Roman" w:hAnsi="Times New Roman" w:cs="Times New Roman"/>
                <w:kern w:val="0"/>
              </w:rPr>
            </w:pPr>
            <w:r w:rsidRPr="005A19D5">
              <w:rPr>
                <w:rFonts w:ascii="Times New Roman" w:eastAsia="Times New Roman" w:hAnsi="Times New Roman" w:cs="Times New Roman"/>
                <w:color w:val="000000"/>
                <w:kern w:val="0"/>
                <w:sz w:val="22"/>
                <w:szCs w:val="22"/>
              </w:rPr>
              <w:t>86</w:t>
            </w:r>
          </w:p>
        </w:tc>
      </w:tr>
      <w:tr w:rsidR="005A19D5" w:rsidRPr="005A19D5" w14:paraId="592DA0E2" w14:textId="77777777" w:rsidTr="005C2636">
        <w:tc>
          <w:tcPr>
            <w:tcW w:w="846" w:type="dxa"/>
          </w:tcPr>
          <w:p w14:paraId="12133AD4" w14:textId="77777777" w:rsidR="005A19D5" w:rsidRPr="005A19D5" w:rsidRDefault="005A19D5" w:rsidP="005C2636">
            <w:pPr>
              <w:pStyle w:val="Standard"/>
              <w:jc w:val="center"/>
              <w:rPr>
                <w:rFonts w:ascii="Times New Roman" w:eastAsia="Times New Roman" w:hAnsi="Times New Roman" w:cs="Times New Roman"/>
                <w:kern w:val="0"/>
              </w:rPr>
            </w:pPr>
            <w:r w:rsidRPr="005A19D5">
              <w:rPr>
                <w:rFonts w:ascii="Times New Roman" w:eastAsia="Times New Roman" w:hAnsi="Times New Roman" w:cs="Times New Roman"/>
                <w:kern w:val="0"/>
              </w:rPr>
              <w:t>8.</w:t>
            </w:r>
          </w:p>
        </w:tc>
        <w:tc>
          <w:tcPr>
            <w:tcW w:w="2795" w:type="dxa"/>
            <w:tcBorders>
              <w:top w:val="single" w:sz="4" w:space="0" w:color="auto"/>
              <w:left w:val="single" w:sz="4" w:space="0" w:color="8EA9DB"/>
              <w:bottom w:val="single" w:sz="4" w:space="0" w:color="auto"/>
              <w:right w:val="single" w:sz="4" w:space="0" w:color="auto"/>
            </w:tcBorders>
            <w:shd w:val="clear" w:color="D9E1F2" w:fill="D9E1F2"/>
            <w:vAlign w:val="bottom"/>
          </w:tcPr>
          <w:p w14:paraId="06C49F7A" w14:textId="77777777" w:rsidR="005A19D5" w:rsidRPr="005A19D5" w:rsidRDefault="005A19D5" w:rsidP="005C2636">
            <w:pPr>
              <w:pStyle w:val="Standard"/>
              <w:jc w:val="both"/>
              <w:rPr>
                <w:rFonts w:ascii="Times New Roman" w:eastAsia="Times New Roman" w:hAnsi="Times New Roman" w:cs="Times New Roman"/>
                <w:kern w:val="0"/>
              </w:rPr>
            </w:pPr>
            <w:r w:rsidRPr="005A19D5">
              <w:rPr>
                <w:rFonts w:ascii="Times New Roman" w:eastAsia="Times New Roman" w:hAnsi="Times New Roman" w:cs="Times New Roman"/>
                <w:color w:val="000000"/>
                <w:kern w:val="0"/>
                <w:sz w:val="22"/>
                <w:szCs w:val="22"/>
              </w:rPr>
              <w:t>Ostalo</w:t>
            </w:r>
          </w:p>
        </w:tc>
        <w:tc>
          <w:tcPr>
            <w:tcW w:w="1831" w:type="dxa"/>
            <w:tcBorders>
              <w:top w:val="single" w:sz="4" w:space="0" w:color="auto"/>
              <w:left w:val="single" w:sz="4" w:space="0" w:color="auto"/>
              <w:bottom w:val="single" w:sz="4" w:space="0" w:color="auto"/>
              <w:right w:val="single" w:sz="4" w:space="0" w:color="auto"/>
            </w:tcBorders>
            <w:shd w:val="clear" w:color="D9E1F2" w:fill="D9E1F2"/>
            <w:vAlign w:val="bottom"/>
          </w:tcPr>
          <w:p w14:paraId="4026B13C" w14:textId="77777777" w:rsidR="005A19D5" w:rsidRPr="005A19D5" w:rsidRDefault="005A19D5" w:rsidP="005C2636">
            <w:pPr>
              <w:pStyle w:val="Standard"/>
              <w:jc w:val="center"/>
              <w:rPr>
                <w:rFonts w:ascii="Times New Roman" w:eastAsia="Times New Roman" w:hAnsi="Times New Roman" w:cs="Times New Roman"/>
                <w:kern w:val="0"/>
              </w:rPr>
            </w:pPr>
            <w:r w:rsidRPr="005A19D5">
              <w:rPr>
                <w:rFonts w:ascii="Times New Roman" w:eastAsia="Times New Roman" w:hAnsi="Times New Roman" w:cs="Times New Roman"/>
                <w:color w:val="000000"/>
                <w:kern w:val="0"/>
                <w:sz w:val="22"/>
                <w:szCs w:val="22"/>
              </w:rPr>
              <w:t>43</w:t>
            </w:r>
          </w:p>
        </w:tc>
        <w:tc>
          <w:tcPr>
            <w:tcW w:w="2016" w:type="dxa"/>
            <w:tcBorders>
              <w:top w:val="single" w:sz="4" w:space="0" w:color="auto"/>
              <w:left w:val="single" w:sz="4" w:space="0" w:color="auto"/>
              <w:bottom w:val="single" w:sz="4" w:space="0" w:color="auto"/>
              <w:right w:val="single" w:sz="4" w:space="0" w:color="auto"/>
            </w:tcBorders>
            <w:shd w:val="clear" w:color="D9E1F2" w:fill="D9E1F2"/>
            <w:vAlign w:val="bottom"/>
          </w:tcPr>
          <w:p w14:paraId="276A2131" w14:textId="77777777" w:rsidR="005A19D5" w:rsidRPr="005A19D5" w:rsidRDefault="005A19D5" w:rsidP="005C2636">
            <w:pPr>
              <w:pStyle w:val="Standard"/>
              <w:jc w:val="center"/>
              <w:rPr>
                <w:rFonts w:ascii="Times New Roman" w:eastAsia="Times New Roman" w:hAnsi="Times New Roman" w:cs="Times New Roman"/>
                <w:kern w:val="0"/>
              </w:rPr>
            </w:pPr>
            <w:r w:rsidRPr="005A19D5">
              <w:rPr>
                <w:rFonts w:ascii="Times New Roman" w:eastAsia="Times New Roman" w:hAnsi="Times New Roman" w:cs="Times New Roman"/>
                <w:color w:val="000000"/>
                <w:kern w:val="0"/>
                <w:sz w:val="22"/>
                <w:szCs w:val="22"/>
              </w:rPr>
              <w:t>20</w:t>
            </w:r>
          </w:p>
        </w:tc>
        <w:tc>
          <w:tcPr>
            <w:tcW w:w="1862" w:type="dxa"/>
            <w:tcBorders>
              <w:top w:val="single" w:sz="4" w:space="0" w:color="auto"/>
              <w:left w:val="single" w:sz="4" w:space="0" w:color="auto"/>
              <w:bottom w:val="single" w:sz="4" w:space="0" w:color="auto"/>
              <w:right w:val="single" w:sz="4" w:space="0" w:color="auto"/>
            </w:tcBorders>
            <w:shd w:val="clear" w:color="D9E1F2" w:fill="D9E1F2"/>
            <w:vAlign w:val="bottom"/>
          </w:tcPr>
          <w:p w14:paraId="2D8818D6" w14:textId="77777777" w:rsidR="005A19D5" w:rsidRPr="005A19D5" w:rsidRDefault="005A19D5" w:rsidP="005C2636">
            <w:pPr>
              <w:pStyle w:val="Standard"/>
              <w:jc w:val="center"/>
              <w:rPr>
                <w:rFonts w:ascii="Times New Roman" w:eastAsia="Times New Roman" w:hAnsi="Times New Roman" w:cs="Times New Roman"/>
                <w:kern w:val="0"/>
              </w:rPr>
            </w:pPr>
            <w:r w:rsidRPr="005A19D5">
              <w:rPr>
                <w:rFonts w:ascii="Times New Roman" w:eastAsia="Times New Roman" w:hAnsi="Times New Roman" w:cs="Times New Roman"/>
                <w:color w:val="000000"/>
                <w:kern w:val="0"/>
                <w:sz w:val="22"/>
                <w:szCs w:val="22"/>
              </w:rPr>
              <w:t>46,5</w:t>
            </w:r>
          </w:p>
        </w:tc>
      </w:tr>
      <w:tr w:rsidR="005A19D5" w:rsidRPr="005A19D5" w14:paraId="5FAF0C3C" w14:textId="77777777" w:rsidTr="005C2636">
        <w:tc>
          <w:tcPr>
            <w:tcW w:w="846" w:type="dxa"/>
          </w:tcPr>
          <w:p w14:paraId="4681E175" w14:textId="77777777" w:rsidR="005A19D5" w:rsidRPr="005A19D5" w:rsidRDefault="005A19D5" w:rsidP="005C2636">
            <w:pPr>
              <w:pStyle w:val="Standard"/>
              <w:jc w:val="center"/>
              <w:rPr>
                <w:rFonts w:ascii="Times New Roman" w:eastAsia="Times New Roman" w:hAnsi="Times New Roman" w:cs="Times New Roman"/>
                <w:kern w:val="0"/>
              </w:rPr>
            </w:pPr>
            <w:r w:rsidRPr="005A19D5">
              <w:rPr>
                <w:rFonts w:ascii="Times New Roman" w:eastAsia="Times New Roman" w:hAnsi="Times New Roman" w:cs="Times New Roman"/>
                <w:kern w:val="0"/>
              </w:rPr>
              <w:t>9.</w:t>
            </w:r>
          </w:p>
        </w:tc>
        <w:tc>
          <w:tcPr>
            <w:tcW w:w="2795" w:type="dxa"/>
            <w:tcBorders>
              <w:top w:val="single" w:sz="4" w:space="0" w:color="auto"/>
              <w:left w:val="single" w:sz="4" w:space="0" w:color="8EA9DB"/>
              <w:bottom w:val="single" w:sz="4" w:space="0" w:color="8EA9DB"/>
              <w:right w:val="single" w:sz="4" w:space="0" w:color="auto"/>
            </w:tcBorders>
            <w:vAlign w:val="bottom"/>
          </w:tcPr>
          <w:p w14:paraId="7FB319CB" w14:textId="77777777" w:rsidR="005A19D5" w:rsidRPr="005A19D5" w:rsidRDefault="005A19D5" w:rsidP="005C2636">
            <w:pPr>
              <w:pStyle w:val="Standard"/>
              <w:jc w:val="both"/>
              <w:rPr>
                <w:rFonts w:ascii="Times New Roman" w:eastAsia="Times New Roman" w:hAnsi="Times New Roman" w:cs="Times New Roman"/>
                <w:kern w:val="0"/>
              </w:rPr>
            </w:pPr>
            <w:r w:rsidRPr="005A19D5">
              <w:rPr>
                <w:rFonts w:ascii="Times New Roman" w:eastAsia="Times New Roman" w:hAnsi="Times New Roman" w:cs="Times New Roman"/>
                <w:color w:val="000000"/>
                <w:kern w:val="0"/>
                <w:sz w:val="22"/>
                <w:szCs w:val="22"/>
              </w:rPr>
              <w:t>Puklo staklo na vodomjeru</w:t>
            </w:r>
          </w:p>
        </w:tc>
        <w:tc>
          <w:tcPr>
            <w:tcW w:w="1831" w:type="dxa"/>
            <w:tcBorders>
              <w:top w:val="single" w:sz="4" w:space="0" w:color="auto"/>
              <w:left w:val="single" w:sz="4" w:space="0" w:color="auto"/>
              <w:bottom w:val="single" w:sz="4" w:space="0" w:color="8EA9DB"/>
              <w:right w:val="single" w:sz="4" w:space="0" w:color="auto"/>
            </w:tcBorders>
            <w:vAlign w:val="bottom"/>
          </w:tcPr>
          <w:p w14:paraId="14F18E37" w14:textId="77777777" w:rsidR="005A19D5" w:rsidRPr="005A19D5" w:rsidRDefault="005A19D5" w:rsidP="005C2636">
            <w:pPr>
              <w:pStyle w:val="Standard"/>
              <w:jc w:val="center"/>
              <w:rPr>
                <w:rFonts w:ascii="Times New Roman" w:eastAsia="Times New Roman" w:hAnsi="Times New Roman" w:cs="Times New Roman"/>
                <w:kern w:val="0"/>
              </w:rPr>
            </w:pPr>
            <w:r w:rsidRPr="005A19D5">
              <w:rPr>
                <w:rFonts w:ascii="Times New Roman" w:eastAsia="Times New Roman" w:hAnsi="Times New Roman" w:cs="Times New Roman"/>
                <w:color w:val="000000"/>
                <w:kern w:val="0"/>
                <w:sz w:val="22"/>
                <w:szCs w:val="22"/>
              </w:rPr>
              <w:t>6</w:t>
            </w:r>
          </w:p>
        </w:tc>
        <w:tc>
          <w:tcPr>
            <w:tcW w:w="2016" w:type="dxa"/>
            <w:tcBorders>
              <w:top w:val="single" w:sz="4" w:space="0" w:color="auto"/>
              <w:left w:val="single" w:sz="4" w:space="0" w:color="auto"/>
              <w:bottom w:val="single" w:sz="4" w:space="0" w:color="8EA9DB"/>
              <w:right w:val="single" w:sz="4" w:space="0" w:color="auto"/>
            </w:tcBorders>
            <w:vAlign w:val="bottom"/>
          </w:tcPr>
          <w:p w14:paraId="11E98510" w14:textId="77777777" w:rsidR="005A19D5" w:rsidRPr="005A19D5" w:rsidRDefault="005A19D5" w:rsidP="005C2636">
            <w:pPr>
              <w:pStyle w:val="Standard"/>
              <w:jc w:val="center"/>
              <w:rPr>
                <w:rFonts w:ascii="Times New Roman" w:eastAsia="Times New Roman" w:hAnsi="Times New Roman" w:cs="Times New Roman"/>
                <w:kern w:val="0"/>
              </w:rPr>
            </w:pPr>
            <w:r w:rsidRPr="005A19D5">
              <w:rPr>
                <w:rFonts w:ascii="Times New Roman" w:eastAsia="Times New Roman" w:hAnsi="Times New Roman" w:cs="Times New Roman"/>
                <w:color w:val="000000"/>
                <w:kern w:val="0"/>
                <w:sz w:val="22"/>
                <w:szCs w:val="22"/>
              </w:rPr>
              <w:t>5</w:t>
            </w:r>
          </w:p>
        </w:tc>
        <w:tc>
          <w:tcPr>
            <w:tcW w:w="1862" w:type="dxa"/>
            <w:tcBorders>
              <w:top w:val="single" w:sz="4" w:space="0" w:color="auto"/>
              <w:left w:val="single" w:sz="4" w:space="0" w:color="auto"/>
              <w:bottom w:val="single" w:sz="4" w:space="0" w:color="8EA9DB"/>
              <w:right w:val="single" w:sz="4" w:space="0" w:color="auto"/>
            </w:tcBorders>
            <w:vAlign w:val="bottom"/>
          </w:tcPr>
          <w:p w14:paraId="46A26950" w14:textId="77777777" w:rsidR="005A19D5" w:rsidRPr="005A19D5" w:rsidRDefault="005A19D5" w:rsidP="005C2636">
            <w:pPr>
              <w:pStyle w:val="Standard"/>
              <w:jc w:val="center"/>
              <w:rPr>
                <w:rFonts w:ascii="Times New Roman" w:eastAsia="Times New Roman" w:hAnsi="Times New Roman" w:cs="Times New Roman"/>
                <w:kern w:val="0"/>
              </w:rPr>
            </w:pPr>
            <w:r w:rsidRPr="005A19D5">
              <w:rPr>
                <w:rFonts w:ascii="Times New Roman" w:eastAsia="Times New Roman" w:hAnsi="Times New Roman" w:cs="Times New Roman"/>
                <w:color w:val="000000"/>
                <w:kern w:val="0"/>
                <w:sz w:val="22"/>
                <w:szCs w:val="22"/>
              </w:rPr>
              <w:t>83,3</w:t>
            </w:r>
          </w:p>
        </w:tc>
      </w:tr>
      <w:tr w:rsidR="005A19D5" w:rsidRPr="005A19D5" w14:paraId="76B66BC5" w14:textId="77777777" w:rsidTr="005C2636">
        <w:tc>
          <w:tcPr>
            <w:tcW w:w="846" w:type="dxa"/>
          </w:tcPr>
          <w:p w14:paraId="59754265" w14:textId="77777777" w:rsidR="005A19D5" w:rsidRPr="005A19D5" w:rsidRDefault="005A19D5" w:rsidP="005C2636">
            <w:pPr>
              <w:pStyle w:val="Standard"/>
              <w:jc w:val="center"/>
              <w:rPr>
                <w:rFonts w:ascii="Times New Roman" w:eastAsia="Times New Roman" w:hAnsi="Times New Roman" w:cs="Times New Roman"/>
                <w:kern w:val="0"/>
              </w:rPr>
            </w:pPr>
            <w:r w:rsidRPr="005A19D5">
              <w:rPr>
                <w:rFonts w:ascii="Times New Roman" w:eastAsia="Times New Roman" w:hAnsi="Times New Roman" w:cs="Times New Roman"/>
                <w:kern w:val="0"/>
              </w:rPr>
              <w:t>10.</w:t>
            </w:r>
          </w:p>
        </w:tc>
        <w:tc>
          <w:tcPr>
            <w:tcW w:w="2795" w:type="dxa"/>
            <w:tcBorders>
              <w:top w:val="single" w:sz="4" w:space="0" w:color="8EA9DB"/>
              <w:left w:val="single" w:sz="4" w:space="0" w:color="8EA9DB"/>
              <w:bottom w:val="single" w:sz="4" w:space="0" w:color="auto"/>
              <w:right w:val="nil"/>
            </w:tcBorders>
            <w:shd w:val="clear" w:color="D9E1F2" w:fill="D9E1F2"/>
            <w:vAlign w:val="bottom"/>
          </w:tcPr>
          <w:p w14:paraId="02810C6A" w14:textId="77777777" w:rsidR="005A19D5" w:rsidRPr="005A19D5" w:rsidRDefault="005A19D5" w:rsidP="005C2636">
            <w:pPr>
              <w:pStyle w:val="Standard"/>
              <w:jc w:val="both"/>
              <w:rPr>
                <w:rFonts w:ascii="Times New Roman" w:eastAsia="Times New Roman" w:hAnsi="Times New Roman" w:cs="Times New Roman"/>
                <w:kern w:val="0"/>
              </w:rPr>
            </w:pPr>
            <w:r w:rsidRPr="005A19D5">
              <w:rPr>
                <w:rFonts w:ascii="Times New Roman" w:eastAsia="Times New Roman" w:hAnsi="Times New Roman" w:cs="Times New Roman"/>
                <w:color w:val="000000"/>
                <w:kern w:val="0"/>
                <w:sz w:val="22"/>
                <w:szCs w:val="22"/>
              </w:rPr>
              <w:t>Kanalizacija</w:t>
            </w:r>
          </w:p>
        </w:tc>
        <w:tc>
          <w:tcPr>
            <w:tcW w:w="1831" w:type="dxa"/>
          </w:tcPr>
          <w:p w14:paraId="2BC5EB51" w14:textId="77777777" w:rsidR="005A19D5" w:rsidRPr="005A19D5" w:rsidRDefault="005A19D5" w:rsidP="005C2636">
            <w:pPr>
              <w:pStyle w:val="Standard"/>
              <w:jc w:val="center"/>
              <w:rPr>
                <w:rFonts w:ascii="Times New Roman" w:eastAsia="Times New Roman" w:hAnsi="Times New Roman" w:cs="Times New Roman"/>
                <w:kern w:val="0"/>
              </w:rPr>
            </w:pPr>
            <w:r w:rsidRPr="005A19D5">
              <w:rPr>
                <w:rFonts w:ascii="Times New Roman" w:eastAsia="Times New Roman" w:hAnsi="Times New Roman" w:cs="Times New Roman"/>
                <w:kern w:val="0"/>
              </w:rPr>
              <w:t>5</w:t>
            </w:r>
          </w:p>
        </w:tc>
        <w:tc>
          <w:tcPr>
            <w:tcW w:w="2016" w:type="dxa"/>
          </w:tcPr>
          <w:p w14:paraId="62E14DBB" w14:textId="77777777" w:rsidR="005A19D5" w:rsidRPr="005A19D5" w:rsidRDefault="005A19D5" w:rsidP="005C2636">
            <w:pPr>
              <w:pStyle w:val="Standard"/>
              <w:jc w:val="center"/>
              <w:rPr>
                <w:rFonts w:ascii="Times New Roman" w:eastAsia="Times New Roman" w:hAnsi="Times New Roman" w:cs="Times New Roman"/>
                <w:kern w:val="0"/>
              </w:rPr>
            </w:pPr>
            <w:r w:rsidRPr="005A19D5">
              <w:rPr>
                <w:rFonts w:ascii="Times New Roman" w:eastAsia="Times New Roman" w:hAnsi="Times New Roman" w:cs="Times New Roman"/>
                <w:kern w:val="0"/>
              </w:rPr>
              <w:t>3</w:t>
            </w:r>
          </w:p>
        </w:tc>
        <w:tc>
          <w:tcPr>
            <w:tcW w:w="1862" w:type="dxa"/>
          </w:tcPr>
          <w:p w14:paraId="786FDE77" w14:textId="77777777" w:rsidR="005A19D5" w:rsidRPr="005A19D5" w:rsidRDefault="005A19D5" w:rsidP="005C2636">
            <w:pPr>
              <w:pStyle w:val="Standard"/>
              <w:jc w:val="center"/>
              <w:rPr>
                <w:rFonts w:ascii="Times New Roman" w:eastAsia="Times New Roman" w:hAnsi="Times New Roman" w:cs="Times New Roman"/>
                <w:kern w:val="0"/>
              </w:rPr>
            </w:pPr>
            <w:r w:rsidRPr="005A19D5">
              <w:rPr>
                <w:rFonts w:ascii="Times New Roman" w:eastAsia="Times New Roman" w:hAnsi="Times New Roman" w:cs="Times New Roman"/>
                <w:kern w:val="0"/>
              </w:rPr>
              <w:t>60</w:t>
            </w:r>
          </w:p>
        </w:tc>
      </w:tr>
    </w:tbl>
    <w:p w14:paraId="4F515E2D" w14:textId="77777777" w:rsidR="005A19D5" w:rsidRPr="005A19D5" w:rsidRDefault="005A19D5" w:rsidP="005A19D5">
      <w:pPr>
        <w:pStyle w:val="Standard"/>
        <w:jc w:val="both"/>
        <w:rPr>
          <w:rFonts w:ascii="Times New Roman" w:eastAsia="Times New Roman" w:hAnsi="Times New Roman" w:cs="Times New Roman"/>
          <w:kern w:val="0"/>
        </w:rPr>
      </w:pPr>
    </w:p>
    <w:p w14:paraId="7F96B6B1" w14:textId="77777777" w:rsidR="005A19D5" w:rsidRPr="005A19D5" w:rsidRDefault="005A19D5" w:rsidP="005A19D5">
      <w:pPr>
        <w:pStyle w:val="Standard"/>
        <w:jc w:val="both"/>
        <w:rPr>
          <w:rFonts w:ascii="Times New Roman" w:eastAsia="Times New Roman" w:hAnsi="Times New Roman" w:cs="Times New Roman"/>
          <w:kern w:val="0"/>
        </w:rPr>
      </w:pPr>
      <w:r w:rsidRPr="005A19D5">
        <w:rPr>
          <w:rFonts w:ascii="Times New Roman" w:eastAsia="Times New Roman" w:hAnsi="Times New Roman" w:cs="Times New Roman"/>
          <w:kern w:val="0"/>
        </w:rPr>
        <w:t>Na osnovu analize, ukupan broj prijavljenih kvarova je 328, broj realizovanih prijava 258, što znači da je prosječna realizacija prijava oko 75%, što pokazuje relativno dobru efikasnost.</w:t>
      </w:r>
    </w:p>
    <w:p w14:paraId="53EB960B" w14:textId="77777777" w:rsidR="005A19D5" w:rsidRPr="005A19D5" w:rsidRDefault="005A19D5" w:rsidP="005A19D5">
      <w:pPr>
        <w:spacing w:before="100" w:beforeAutospacing="1" w:after="100" w:afterAutospacing="1"/>
        <w:outlineLvl w:val="3"/>
        <w:rPr>
          <w:rFonts w:eastAsia="Times New Roman" w:cs="Times New Roman"/>
          <w:b/>
          <w:bCs/>
          <w:kern w:val="0"/>
        </w:rPr>
      </w:pPr>
      <w:r w:rsidRPr="005A19D5">
        <w:rPr>
          <w:rFonts w:eastAsia="Times New Roman" w:cs="Times New Roman"/>
          <w:b/>
          <w:bCs/>
          <w:kern w:val="0"/>
        </w:rPr>
        <w:t>4. ANALIZA   PRIJAVLJENIH KVAROVA I UPITA</w:t>
      </w:r>
    </w:p>
    <w:p w14:paraId="0FE7F3A6" w14:textId="77777777" w:rsidR="005A19D5" w:rsidRPr="005A19D5" w:rsidRDefault="005A19D5" w:rsidP="005A19D5">
      <w:pPr>
        <w:spacing w:before="100" w:beforeAutospacing="1" w:after="100" w:afterAutospacing="1"/>
        <w:jc w:val="both"/>
        <w:outlineLvl w:val="3"/>
        <w:rPr>
          <w:rFonts w:eastAsia="Times New Roman" w:cs="Times New Roman"/>
          <w:kern w:val="0"/>
        </w:rPr>
      </w:pPr>
      <w:r w:rsidRPr="005A19D5">
        <w:rPr>
          <w:rFonts w:eastAsia="Times New Roman" w:cs="Times New Roman"/>
          <w:kern w:val="0"/>
        </w:rPr>
        <w:t>Na osnovu vođene evidencije o prijavi kvarova na naplatnom mjestu u centru Kalesije, inkasanata na terenu, poziva prema Upravi preduzeća te ličnih dolazaka korisnika,  primjetili smo da su najčešće vrste žalbi/upita:</w:t>
      </w:r>
    </w:p>
    <w:p w14:paraId="507ADE00" w14:textId="77777777" w:rsidR="005A19D5" w:rsidRPr="005A19D5" w:rsidRDefault="005A19D5" w:rsidP="005A19D5">
      <w:pPr>
        <w:pStyle w:val="ListParagraph"/>
        <w:numPr>
          <w:ilvl w:val="0"/>
          <w:numId w:val="13"/>
        </w:numPr>
        <w:spacing w:before="100" w:beforeAutospacing="1" w:after="100" w:afterAutospacing="1" w:line="240" w:lineRule="auto"/>
        <w:contextualSpacing/>
        <w:jc w:val="both"/>
        <w:outlineLvl w:val="3"/>
        <w:rPr>
          <w:rFonts w:ascii="Times New Roman" w:hAnsi="Times New Roman"/>
        </w:rPr>
      </w:pPr>
      <w:r w:rsidRPr="005A19D5">
        <w:rPr>
          <w:rFonts w:ascii="Times New Roman" w:hAnsi="Times New Roman"/>
        </w:rPr>
        <w:t>Prigovor na neispravnost vodomjera</w:t>
      </w:r>
    </w:p>
    <w:p w14:paraId="14A396C5" w14:textId="77777777" w:rsidR="005A19D5" w:rsidRPr="005A19D5" w:rsidRDefault="005A19D5" w:rsidP="005A19D5">
      <w:pPr>
        <w:widowControl/>
        <w:numPr>
          <w:ilvl w:val="0"/>
          <w:numId w:val="13"/>
        </w:numPr>
        <w:suppressAutoHyphens w:val="0"/>
        <w:autoSpaceDN/>
        <w:spacing w:before="100" w:beforeAutospacing="1" w:after="100" w:afterAutospacing="1"/>
        <w:jc w:val="both"/>
        <w:textAlignment w:val="auto"/>
        <w:rPr>
          <w:rFonts w:eastAsia="Times New Roman" w:cs="Times New Roman"/>
          <w:kern w:val="0"/>
        </w:rPr>
      </w:pPr>
      <w:r w:rsidRPr="005A19D5">
        <w:rPr>
          <w:rFonts w:eastAsia="Times New Roman" w:cs="Times New Roman"/>
          <w:kern w:val="0"/>
        </w:rPr>
        <w:t>Slab pritisak vode</w:t>
      </w:r>
    </w:p>
    <w:p w14:paraId="62DBC534" w14:textId="77777777" w:rsidR="005A19D5" w:rsidRPr="005A19D5" w:rsidRDefault="005A19D5" w:rsidP="005A19D5">
      <w:pPr>
        <w:widowControl/>
        <w:numPr>
          <w:ilvl w:val="0"/>
          <w:numId w:val="13"/>
        </w:numPr>
        <w:suppressAutoHyphens w:val="0"/>
        <w:autoSpaceDN/>
        <w:spacing w:before="100" w:beforeAutospacing="1" w:after="100" w:afterAutospacing="1"/>
        <w:jc w:val="both"/>
        <w:textAlignment w:val="auto"/>
        <w:rPr>
          <w:rFonts w:eastAsia="Times New Roman" w:cs="Times New Roman"/>
          <w:kern w:val="0"/>
          <w:lang w:val="nl-NL"/>
        </w:rPr>
      </w:pPr>
      <w:r w:rsidRPr="005A19D5">
        <w:rPr>
          <w:rFonts w:eastAsia="Times New Roman" w:cs="Times New Roman"/>
          <w:kern w:val="0"/>
          <w:lang w:val="nl-NL"/>
        </w:rPr>
        <w:t>Prijave kvara na priključku prije vodomjera</w:t>
      </w:r>
    </w:p>
    <w:p w14:paraId="24293A3A" w14:textId="77777777" w:rsidR="005A19D5" w:rsidRPr="005A19D5" w:rsidRDefault="005A19D5" w:rsidP="005A19D5">
      <w:pPr>
        <w:widowControl/>
        <w:numPr>
          <w:ilvl w:val="0"/>
          <w:numId w:val="13"/>
        </w:numPr>
        <w:suppressAutoHyphens w:val="0"/>
        <w:autoSpaceDN/>
        <w:spacing w:before="100" w:beforeAutospacing="1" w:after="100" w:afterAutospacing="1"/>
        <w:jc w:val="both"/>
        <w:textAlignment w:val="auto"/>
        <w:rPr>
          <w:rFonts w:eastAsia="Times New Roman" w:cs="Times New Roman"/>
          <w:kern w:val="0"/>
        </w:rPr>
      </w:pPr>
      <w:r w:rsidRPr="005A19D5">
        <w:rPr>
          <w:rFonts w:eastAsia="Times New Roman" w:cs="Times New Roman"/>
          <w:kern w:val="0"/>
        </w:rPr>
        <w:t>Kanalizacija</w:t>
      </w:r>
    </w:p>
    <w:p w14:paraId="5CAB90D8" w14:textId="77777777" w:rsidR="005A19D5" w:rsidRPr="005A19D5" w:rsidRDefault="005A19D5" w:rsidP="005A19D5">
      <w:pPr>
        <w:spacing w:before="100" w:beforeAutospacing="1" w:after="100" w:afterAutospacing="1"/>
        <w:jc w:val="both"/>
        <w:rPr>
          <w:rFonts w:eastAsia="Times New Roman" w:cs="Times New Roman"/>
          <w:kern w:val="0"/>
        </w:rPr>
      </w:pPr>
      <w:r w:rsidRPr="005A19D5">
        <w:rPr>
          <w:rFonts w:eastAsia="Times New Roman" w:cs="Times New Roman"/>
          <w:kern w:val="0"/>
        </w:rPr>
        <w:t xml:space="preserve">Na osnovu analize prvog kvartala došli smo do zaključka da je u mjesecu Januaru tekuće godine  broj prijavljenih intervencija bio veći u odnosu na mjesec Februar i Mart gdje broj u blagom padu. </w:t>
      </w:r>
    </w:p>
    <w:p w14:paraId="3CE09D23" w14:textId="77777777" w:rsidR="005A19D5" w:rsidRPr="005A19D5" w:rsidRDefault="005A19D5" w:rsidP="005A19D5">
      <w:pPr>
        <w:spacing w:before="100" w:beforeAutospacing="1" w:after="100" w:afterAutospacing="1"/>
        <w:jc w:val="both"/>
        <w:rPr>
          <w:rFonts w:eastAsia="Times New Roman" w:cs="Times New Roman"/>
          <w:kern w:val="0"/>
        </w:rPr>
      </w:pPr>
      <w:r w:rsidRPr="005A19D5">
        <w:rPr>
          <w:rFonts w:eastAsia="Times New Roman" w:cs="Times New Roman"/>
          <w:kern w:val="0"/>
        </w:rPr>
        <w:t xml:space="preserve">U januaru je primjećen znatno povećan broj prijava žalbi na prigovor neispravnosti vodomjera (32 prijave) te prijave na slab pritisak vode ( 28 prijava) a u Februaru po istom osnovu je bilo (18 i 20) u Martu (18,15). </w:t>
      </w:r>
    </w:p>
    <w:p w14:paraId="0FF92C6C" w14:textId="77777777" w:rsidR="005A19D5" w:rsidRPr="005A19D5" w:rsidRDefault="005A19D5" w:rsidP="005A19D5">
      <w:pPr>
        <w:spacing w:before="100" w:beforeAutospacing="1" w:after="100" w:afterAutospacing="1"/>
        <w:jc w:val="both"/>
        <w:outlineLvl w:val="3"/>
        <w:rPr>
          <w:rFonts w:eastAsia="Times New Roman" w:cs="Times New Roman"/>
          <w:b/>
          <w:bCs/>
          <w:kern w:val="0"/>
        </w:rPr>
      </w:pPr>
      <w:r w:rsidRPr="005A19D5">
        <w:rPr>
          <w:rFonts w:eastAsia="Times New Roman" w:cs="Times New Roman"/>
          <w:b/>
          <w:bCs/>
          <w:kern w:val="0"/>
        </w:rPr>
        <w:t>5. Rješenja- poduzeti koraci</w:t>
      </w:r>
    </w:p>
    <w:p w14:paraId="6529E381" w14:textId="77777777" w:rsidR="005A19D5" w:rsidRPr="005A19D5" w:rsidRDefault="005A19D5" w:rsidP="005A19D5">
      <w:pPr>
        <w:spacing w:before="100" w:beforeAutospacing="1" w:after="100" w:afterAutospacing="1"/>
        <w:jc w:val="both"/>
        <w:outlineLvl w:val="3"/>
        <w:rPr>
          <w:rFonts w:eastAsia="Times New Roman" w:cs="Times New Roman"/>
          <w:kern w:val="0"/>
        </w:rPr>
      </w:pPr>
      <w:r w:rsidRPr="005A19D5">
        <w:rPr>
          <w:rFonts w:eastAsia="Times New Roman" w:cs="Times New Roman"/>
          <w:kern w:val="0"/>
        </w:rPr>
        <w:t>Kao vid rješenja prijavljenih intervencija, koraci koji su poduzeti su slijedeći:</w:t>
      </w:r>
    </w:p>
    <w:p w14:paraId="1309B584" w14:textId="77777777" w:rsidR="005A19D5" w:rsidRPr="005A19D5" w:rsidRDefault="005A19D5" w:rsidP="005A19D5">
      <w:pPr>
        <w:pStyle w:val="ListParagraph"/>
        <w:numPr>
          <w:ilvl w:val="0"/>
          <w:numId w:val="14"/>
        </w:numPr>
        <w:spacing w:before="100" w:beforeAutospacing="1" w:after="100" w:afterAutospacing="1" w:line="240" w:lineRule="auto"/>
        <w:contextualSpacing/>
        <w:jc w:val="both"/>
        <w:outlineLvl w:val="3"/>
        <w:rPr>
          <w:rFonts w:ascii="Times New Roman" w:hAnsi="Times New Roman"/>
        </w:rPr>
      </w:pPr>
      <w:r w:rsidRPr="005A19D5">
        <w:rPr>
          <w:rFonts w:ascii="Times New Roman" w:hAnsi="Times New Roman"/>
        </w:rPr>
        <w:t>Na svaku prijavu se pošalje tim na teren da provjere šta je upitanju i da otklone moguće kvarove u roku od 24h do 48h)</w:t>
      </w:r>
    </w:p>
    <w:p w14:paraId="768540C6" w14:textId="77777777" w:rsidR="005A19D5" w:rsidRPr="005A19D5" w:rsidRDefault="005A19D5" w:rsidP="005A19D5">
      <w:pPr>
        <w:pStyle w:val="ListParagraph"/>
        <w:numPr>
          <w:ilvl w:val="0"/>
          <w:numId w:val="14"/>
        </w:numPr>
        <w:spacing w:before="100" w:beforeAutospacing="1" w:after="100" w:afterAutospacing="1" w:line="240" w:lineRule="auto"/>
        <w:contextualSpacing/>
        <w:jc w:val="both"/>
        <w:outlineLvl w:val="3"/>
        <w:rPr>
          <w:rFonts w:ascii="Times New Roman" w:hAnsi="Times New Roman"/>
        </w:rPr>
      </w:pPr>
      <w:r w:rsidRPr="005A19D5">
        <w:rPr>
          <w:rFonts w:ascii="Times New Roman" w:hAnsi="Times New Roman"/>
        </w:rPr>
        <w:t>Na prijave koje su hitne poput nestanka vode, puknuća cijevi , reaguje se odma po prijavi.</w:t>
      </w:r>
    </w:p>
    <w:p w14:paraId="14E973EB" w14:textId="77777777" w:rsidR="005A19D5" w:rsidRDefault="005A19D5" w:rsidP="005A19D5">
      <w:pPr>
        <w:spacing w:before="100" w:beforeAutospacing="1" w:after="100" w:afterAutospacing="1"/>
        <w:contextualSpacing/>
        <w:jc w:val="both"/>
        <w:outlineLvl w:val="3"/>
        <w:rPr>
          <w:rFonts w:cs="Times New Roman"/>
        </w:rPr>
      </w:pPr>
    </w:p>
    <w:p w14:paraId="0531EA13" w14:textId="77777777" w:rsidR="005A19D5" w:rsidRPr="005A19D5" w:rsidRDefault="005A19D5" w:rsidP="005A19D5">
      <w:pPr>
        <w:spacing w:before="100" w:beforeAutospacing="1" w:after="100" w:afterAutospacing="1"/>
        <w:contextualSpacing/>
        <w:jc w:val="both"/>
        <w:outlineLvl w:val="3"/>
        <w:rPr>
          <w:rFonts w:cs="Times New Roman"/>
        </w:rPr>
      </w:pPr>
    </w:p>
    <w:p w14:paraId="71DF6465" w14:textId="77777777" w:rsidR="005A19D5" w:rsidRPr="005A19D5" w:rsidRDefault="005A19D5" w:rsidP="005A19D5">
      <w:pPr>
        <w:spacing w:before="100" w:beforeAutospacing="1" w:after="100" w:afterAutospacing="1"/>
        <w:contextualSpacing/>
        <w:jc w:val="both"/>
        <w:outlineLvl w:val="3"/>
        <w:rPr>
          <w:rFonts w:cs="Times New Roman"/>
        </w:rPr>
      </w:pPr>
    </w:p>
    <w:p w14:paraId="1336FABC" w14:textId="77777777" w:rsidR="005A19D5" w:rsidRPr="005A19D5" w:rsidRDefault="005A19D5" w:rsidP="005A19D5">
      <w:pPr>
        <w:spacing w:before="100" w:beforeAutospacing="1" w:after="100" w:afterAutospacing="1"/>
        <w:contextualSpacing/>
        <w:jc w:val="both"/>
        <w:outlineLvl w:val="3"/>
        <w:rPr>
          <w:rFonts w:cs="Times New Roman"/>
        </w:rPr>
      </w:pPr>
    </w:p>
    <w:p w14:paraId="7112D221" w14:textId="77777777" w:rsidR="005A19D5" w:rsidRPr="005A19D5" w:rsidRDefault="005A19D5" w:rsidP="005A19D5">
      <w:pPr>
        <w:spacing w:before="100" w:beforeAutospacing="1" w:after="100" w:afterAutospacing="1"/>
        <w:outlineLvl w:val="3"/>
        <w:rPr>
          <w:rFonts w:eastAsia="Times New Roman" w:cs="Times New Roman"/>
          <w:b/>
          <w:bCs/>
          <w:kern w:val="0"/>
        </w:rPr>
      </w:pPr>
      <w:r w:rsidRPr="005A19D5">
        <w:rPr>
          <w:rFonts w:eastAsia="Times New Roman" w:cs="Times New Roman"/>
          <w:b/>
          <w:bCs/>
          <w:kern w:val="0"/>
        </w:rPr>
        <w:lastRenderedPageBreak/>
        <w:t>6. Zaključak</w:t>
      </w:r>
    </w:p>
    <w:p w14:paraId="7A1432E5" w14:textId="77777777" w:rsidR="005A19D5" w:rsidRPr="005A19D5" w:rsidRDefault="005A19D5" w:rsidP="005A19D5">
      <w:pPr>
        <w:spacing w:before="100" w:beforeAutospacing="1" w:after="100" w:afterAutospacing="1"/>
        <w:jc w:val="both"/>
        <w:rPr>
          <w:rFonts w:eastAsia="Times New Roman" w:cs="Times New Roman"/>
          <w:kern w:val="0"/>
        </w:rPr>
      </w:pPr>
      <w:r w:rsidRPr="005A19D5">
        <w:rPr>
          <w:rFonts w:eastAsia="Times New Roman" w:cs="Times New Roman"/>
          <w:kern w:val="0"/>
        </w:rPr>
        <w:t>Analiza žalbi i upita korisnika u prvom kvartalu 2025. godine ukazuje na  povećan broj zaprimljenih prijava koje su se odnosile na prigovor na neispravnost vodomjera, slab pritisak vode te problem sa ventilima prije vodomjera, koji su vrlo često dotrajali.  Najbolje realizovane kategorije su kada je upitanju prekid opskrbe 100 %, slab pritisak vode (86,9%) te kvar na priključku prije vodomjera 86%), što bi značilo da je većina intervencija realizovana u predviđenom vremenskom roku, oko 75%.</w:t>
      </w:r>
    </w:p>
    <w:p w14:paraId="73F18595" w14:textId="77777777" w:rsidR="005A19D5" w:rsidRPr="005A19D5" w:rsidRDefault="005A19D5" w:rsidP="005A19D5">
      <w:pPr>
        <w:spacing w:before="100" w:beforeAutospacing="1" w:after="100" w:afterAutospacing="1"/>
        <w:jc w:val="both"/>
        <w:rPr>
          <w:rFonts w:eastAsia="Times New Roman" w:cs="Times New Roman"/>
          <w:kern w:val="0"/>
        </w:rPr>
      </w:pPr>
      <w:r w:rsidRPr="005A19D5">
        <w:rPr>
          <w:rFonts w:eastAsia="Times New Roman" w:cs="Times New Roman"/>
          <w:kern w:val="0"/>
        </w:rPr>
        <w:t>Na sve prijave, tim za rješavanje kvarova su efikasno odgovorili te učinili potrebne akcije, kako bi se unaprijedila kvalitet usluga ali i povećalo zadovoljstvo korisnika. Važno je napomenuti da se prijavljeni kvarovi nakon intervencije tehničkog tima ne ponavljaju, te da su to uglavnom korisnici koji već nisu prijavljivali u tom vremenskom intervalu. Do preklapanja intervencija dolaze iz razloga više kanala dojavljivanja kvara. Također, ponovljenje intervencija se dešava u slučajevima kada se korisnik nalaza u najnižoj tačci date zone.</w:t>
      </w:r>
    </w:p>
    <w:p w14:paraId="64B63447" w14:textId="2D6C71D7" w:rsidR="00E616BF" w:rsidRPr="005A19D5" w:rsidRDefault="00E616BF" w:rsidP="00557701">
      <w:pPr>
        <w:rPr>
          <w:rFonts w:cs="Times New Roman"/>
        </w:rPr>
      </w:pPr>
    </w:p>
    <w:sectPr w:rsidR="00E616BF" w:rsidRPr="005A19D5" w:rsidSect="003B14B9">
      <w:headerReference w:type="default" r:id="rId8"/>
      <w:footerReference w:type="default" r:id="rId9"/>
      <w:pgSz w:w="12240" w:h="15840"/>
      <w:pgMar w:top="2233" w:right="1417" w:bottom="1417" w:left="1417"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D7A03" w14:textId="77777777" w:rsidR="00CC49F5" w:rsidRDefault="00CC49F5" w:rsidP="00980F4F">
      <w:r>
        <w:separator/>
      </w:r>
    </w:p>
  </w:endnote>
  <w:endnote w:type="continuationSeparator" w:id="0">
    <w:p w14:paraId="771449B4" w14:textId="77777777" w:rsidR="00CC49F5" w:rsidRDefault="00CC49F5" w:rsidP="0098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OpenSymbol">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9072"/>
      <w:gridCol w:w="334"/>
    </w:tblGrid>
    <w:tr w:rsidR="00E11030" w14:paraId="39011C60" w14:textId="77777777" w:rsidTr="00E11030">
      <w:trPr>
        <w:trHeight w:hRule="exact" w:val="115"/>
        <w:jc w:val="center"/>
      </w:trPr>
      <w:tc>
        <w:tcPr>
          <w:tcW w:w="9072" w:type="dxa"/>
          <w:shd w:val="clear" w:color="auto" w:fill="5B9BD5" w:themeFill="accent1"/>
          <w:tcMar>
            <w:top w:w="0" w:type="dxa"/>
            <w:bottom w:w="0" w:type="dxa"/>
          </w:tcMar>
        </w:tcPr>
        <w:p w14:paraId="3E04906A" w14:textId="77777777" w:rsidR="00E11030" w:rsidRPr="00E11030" w:rsidRDefault="00E11030">
          <w:pPr>
            <w:pStyle w:val="Header"/>
            <w:tabs>
              <w:tab w:val="clear" w:pos="4703"/>
            </w:tabs>
            <w:rPr>
              <w:caps/>
              <w:color w:val="FFFFFF" w:themeColor="background1"/>
              <w:sz w:val="18"/>
              <w14:textFill>
                <w14:noFill/>
              </w14:textFill>
            </w:rPr>
          </w:pPr>
        </w:p>
      </w:tc>
      <w:tc>
        <w:tcPr>
          <w:tcW w:w="334" w:type="dxa"/>
          <w:shd w:val="clear" w:color="auto" w:fill="5B9BD5" w:themeFill="accent1"/>
          <w:tcMar>
            <w:top w:w="0" w:type="dxa"/>
            <w:bottom w:w="0" w:type="dxa"/>
          </w:tcMar>
        </w:tcPr>
        <w:p w14:paraId="502510C4" w14:textId="77777777" w:rsidR="00E11030" w:rsidRDefault="00E11030">
          <w:pPr>
            <w:pStyle w:val="Header"/>
            <w:tabs>
              <w:tab w:val="clear" w:pos="4703"/>
            </w:tabs>
            <w:jc w:val="right"/>
            <w:rPr>
              <w:caps/>
              <w:sz w:val="18"/>
            </w:rPr>
          </w:pPr>
        </w:p>
      </w:tc>
    </w:tr>
    <w:tr w:rsidR="00E11030" w14:paraId="0D3CD535" w14:textId="77777777" w:rsidTr="00E11030">
      <w:trPr>
        <w:jc w:val="center"/>
      </w:trPr>
      <w:sdt>
        <w:sdtPr>
          <w:rPr>
            <w:rFonts w:ascii="Cambria" w:eastAsia="Times New Roman" w:hAnsi="Cambria" w:cs="Cambria"/>
            <w:color w:val="0070C0"/>
            <w:kern w:val="2"/>
            <w:sz w:val="20"/>
            <w:szCs w:val="20"/>
            <w:lang w:val="pl-PL" w:eastAsia="ar-SA"/>
          </w:rPr>
          <w:alias w:val="Author"/>
          <w:tag w:val=""/>
          <w:id w:val="1534151868"/>
          <w:placeholder>
            <w:docPart w:val="8402FC9BC89E4E27A84305C651AD295C"/>
          </w:placeholder>
          <w:dataBinding w:prefixMappings="xmlns:ns0='http://purl.org/dc/elements/1.1/' xmlns:ns1='http://schemas.openxmlformats.org/package/2006/metadata/core-properties' " w:xpath="/ns1:coreProperties[1]/ns0:creator[1]" w:storeItemID="{6C3C8BC8-F283-45AE-878A-BAB7291924A1}"/>
          <w:text/>
        </w:sdtPr>
        <w:sdtContent>
          <w:tc>
            <w:tcPr>
              <w:tcW w:w="9072" w:type="dxa"/>
              <w:vAlign w:val="center"/>
            </w:tcPr>
            <w:p w14:paraId="7AAA5B4C" w14:textId="77777777" w:rsidR="00E11030" w:rsidRDefault="00E11030" w:rsidP="00E11030">
              <w:pPr>
                <w:pStyle w:val="Footer"/>
                <w:tabs>
                  <w:tab w:val="clear" w:pos="4703"/>
                </w:tabs>
                <w:jc w:val="both"/>
                <w:rPr>
                  <w:caps/>
                  <w:color w:val="808080" w:themeColor="background1" w:themeShade="80"/>
                  <w:sz w:val="18"/>
                  <w:szCs w:val="18"/>
                </w:rPr>
              </w:pPr>
              <w:r w:rsidRPr="00E11030">
                <w:rPr>
                  <w:rFonts w:ascii="Cambria" w:eastAsia="Times New Roman" w:hAnsi="Cambria" w:cs="Cambria"/>
                  <w:color w:val="0070C0"/>
                  <w:kern w:val="2"/>
                  <w:sz w:val="20"/>
                  <w:szCs w:val="20"/>
                  <w:lang w:val="pl-PL" w:eastAsia="ar-SA"/>
                </w:rPr>
                <w:t xml:space="preserve">Ul. Industrijska zona bb. 75260 Kalesija, Telefon:  ++ 387 35 630 488, ID broj: 4209001720008, Transakcijski račun br. 338-650-2200050636 kod UniCredit Bank dd Mostar i br.1321400311461362 kod NLB banke d.d., filijala Kalesija </w:t>
              </w:r>
              <w:r w:rsidRPr="00E11030">
                <w:rPr>
                  <w:rFonts w:ascii="Cambria" w:eastAsia="Times New Roman" w:hAnsi="Cambria" w:cs="Cambria"/>
                  <w:color w:val="0070C0"/>
                  <w:kern w:val="2"/>
                  <w:sz w:val="20"/>
                  <w:szCs w:val="20"/>
                  <w:lang w:val="pl-PL" w:eastAsia="ar-SA"/>
                </w:rPr>
                <w:tab/>
                <w:t xml:space="preserve">           </w:t>
              </w:r>
            </w:p>
          </w:tc>
        </w:sdtContent>
      </w:sdt>
      <w:tc>
        <w:tcPr>
          <w:tcW w:w="334" w:type="dxa"/>
          <w:vAlign w:val="center"/>
        </w:tcPr>
        <w:p w14:paraId="747D7D4C" w14:textId="77777777" w:rsidR="00E11030" w:rsidRDefault="00E11030">
          <w:pPr>
            <w:pStyle w:val="Footer"/>
            <w:tabs>
              <w:tab w:val="clear" w:pos="4703"/>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E22D28">
            <w:rPr>
              <w:caps/>
              <w:noProof/>
              <w:color w:val="808080" w:themeColor="background1" w:themeShade="80"/>
              <w:sz w:val="18"/>
              <w:szCs w:val="18"/>
            </w:rPr>
            <w:t>1</w:t>
          </w:r>
          <w:r>
            <w:rPr>
              <w:caps/>
              <w:noProof/>
              <w:color w:val="808080" w:themeColor="background1" w:themeShade="80"/>
              <w:sz w:val="18"/>
              <w:szCs w:val="18"/>
            </w:rPr>
            <w:fldChar w:fldCharType="end"/>
          </w:r>
        </w:p>
      </w:tc>
    </w:tr>
  </w:tbl>
  <w:p w14:paraId="71CC0AD2" w14:textId="77777777" w:rsidR="00931498" w:rsidRPr="00931498" w:rsidRDefault="00931498">
    <w:pPr>
      <w:pStyle w:val="Footer"/>
      <w:rPr>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DDF07" w14:textId="77777777" w:rsidR="00CC49F5" w:rsidRDefault="00CC49F5" w:rsidP="00980F4F">
      <w:r>
        <w:separator/>
      </w:r>
    </w:p>
  </w:footnote>
  <w:footnote w:type="continuationSeparator" w:id="0">
    <w:p w14:paraId="18865B58" w14:textId="77777777" w:rsidR="00CC49F5" w:rsidRDefault="00CC49F5" w:rsidP="00980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FB25F" w14:textId="77777777" w:rsidR="00980F4F" w:rsidRDefault="00590BA3" w:rsidP="00590BA3">
    <w:pPr>
      <w:pStyle w:val="Header"/>
      <w:ind w:left="-142"/>
    </w:pPr>
    <w:r>
      <w:rPr>
        <w:noProof/>
      </w:rPr>
      <w:drawing>
        <wp:anchor distT="0" distB="0" distL="114300" distR="114300" simplePos="0" relativeHeight="251660288" behindDoc="0" locked="0" layoutInCell="1" allowOverlap="1" wp14:anchorId="510F7DC8" wp14:editId="5A59423D">
          <wp:simplePos x="0" y="0"/>
          <wp:positionH relativeFrom="margin">
            <wp:posOffset>-147320</wp:posOffset>
          </wp:positionH>
          <wp:positionV relativeFrom="paragraph">
            <wp:posOffset>10795</wp:posOffset>
          </wp:positionV>
          <wp:extent cx="1066800" cy="1057275"/>
          <wp:effectExtent l="0" t="0" r="0" b="952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odovod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6800" cy="105727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9264" behindDoc="1" locked="0" layoutInCell="1" allowOverlap="1" wp14:anchorId="2D4EFD2C" wp14:editId="4A5340C0">
              <wp:simplePos x="0" y="0"/>
              <wp:positionH relativeFrom="margin">
                <wp:posOffset>-166369</wp:posOffset>
              </wp:positionH>
              <wp:positionV relativeFrom="paragraph">
                <wp:posOffset>7620</wp:posOffset>
              </wp:positionV>
              <wp:extent cx="6667500" cy="1066800"/>
              <wp:effectExtent l="38100" t="38100" r="38100" b="381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066800"/>
                      </a:xfrm>
                      <a:prstGeom prst="rect">
                        <a:avLst/>
                      </a:prstGeom>
                      <a:ln w="76200">
                        <a:headEnd/>
                        <a:tailEnd/>
                      </a:ln>
                    </wps:spPr>
                    <wps:style>
                      <a:lnRef idx="1">
                        <a:schemeClr val="accent5"/>
                      </a:lnRef>
                      <a:fillRef idx="3">
                        <a:schemeClr val="accent5"/>
                      </a:fillRef>
                      <a:effectRef idx="2">
                        <a:schemeClr val="accent5"/>
                      </a:effectRef>
                      <a:fontRef idx="minor">
                        <a:schemeClr val="lt1"/>
                      </a:fontRef>
                    </wps:style>
                    <wps:txbx>
                      <w:txbxContent>
                        <w:p w14:paraId="76E7CF54" w14:textId="77777777" w:rsidR="00980F4F" w:rsidRPr="00B33A4C" w:rsidRDefault="00B33A4C" w:rsidP="00B33A4C">
                          <w:pPr>
                            <w:pStyle w:val="NoSpacing"/>
                            <w:ind w:left="720" w:firstLine="720"/>
                            <w:rPr>
                              <w:rFonts w:ascii="Arial" w:hAnsi="Arial" w:cs="Arial"/>
                              <w:b/>
                              <w:color w:val="FFFFFF" w:themeColor="background1"/>
                              <w:sz w:val="24"/>
                              <w:szCs w:val="24"/>
                            </w:rPr>
                          </w:pPr>
                          <w:proofErr w:type="spellStart"/>
                          <w:r w:rsidRPr="00590BA3">
                            <w:rPr>
                              <w:rFonts w:cstheme="minorHAnsi"/>
                              <w:b/>
                              <w:color w:val="FFFFFF" w:themeColor="background1"/>
                              <w:sz w:val="28"/>
                              <w:szCs w:val="28"/>
                            </w:rPr>
                            <w:t>Javno</w:t>
                          </w:r>
                          <w:proofErr w:type="spellEnd"/>
                          <w:r w:rsidRPr="00590BA3">
                            <w:rPr>
                              <w:rFonts w:cstheme="minorHAnsi"/>
                              <w:b/>
                              <w:color w:val="FFFFFF" w:themeColor="background1"/>
                              <w:sz w:val="28"/>
                              <w:szCs w:val="28"/>
                            </w:rPr>
                            <w:t xml:space="preserve"> </w:t>
                          </w:r>
                          <w:proofErr w:type="spellStart"/>
                          <w:r w:rsidRPr="00590BA3">
                            <w:rPr>
                              <w:rFonts w:cstheme="minorHAnsi"/>
                              <w:b/>
                              <w:color w:val="FFFFFF" w:themeColor="background1"/>
                              <w:sz w:val="28"/>
                              <w:szCs w:val="28"/>
                            </w:rPr>
                            <w:t>preduze</w:t>
                          </w:r>
                          <w:r w:rsidRPr="00590BA3">
                            <w:rPr>
                              <w:rFonts w:cs="Cambria"/>
                              <w:b/>
                              <w:color w:val="FFFFFF" w:themeColor="background1"/>
                              <w:sz w:val="28"/>
                              <w:szCs w:val="28"/>
                            </w:rPr>
                            <w:t>ć</w:t>
                          </w:r>
                          <w:r w:rsidRPr="00590BA3">
                            <w:rPr>
                              <w:rFonts w:cstheme="minorHAnsi"/>
                              <w:b/>
                              <w:color w:val="FFFFFF" w:themeColor="background1"/>
                              <w:sz w:val="28"/>
                              <w:szCs w:val="28"/>
                            </w:rPr>
                            <w:t>e</w:t>
                          </w:r>
                          <w:proofErr w:type="spellEnd"/>
                          <w:r>
                            <w:rPr>
                              <w:rFonts w:ascii="Arial" w:hAnsi="Arial" w:cs="Arial"/>
                              <w:b/>
                              <w:color w:val="FFFFFF" w:themeColor="background1"/>
                              <w:sz w:val="24"/>
                              <w:szCs w:val="24"/>
                            </w:rPr>
                            <w:t>_</w:t>
                          </w:r>
                          <w:r w:rsidR="00980F4F" w:rsidRPr="00B33A4C">
                            <w:rPr>
                              <w:rFonts w:ascii="Arial" w:hAnsi="Arial" w:cs="Arial"/>
                              <w:b/>
                              <w:color w:val="FFFFFF" w:themeColor="background1"/>
                              <w:sz w:val="24"/>
                              <w:szCs w:val="24"/>
                            </w:rPr>
                            <w:t>_________________________________</w:t>
                          </w:r>
                          <w:r w:rsidRPr="00B33A4C">
                            <w:rPr>
                              <w:rFonts w:ascii="Arial" w:hAnsi="Arial" w:cs="Arial"/>
                              <w:b/>
                              <w:color w:val="FFFFFF" w:themeColor="background1"/>
                              <w:sz w:val="24"/>
                              <w:szCs w:val="24"/>
                            </w:rPr>
                            <w:t>____________</w:t>
                          </w:r>
                          <w:r w:rsidR="00590BA3">
                            <w:rPr>
                              <w:rFonts w:ascii="Arial" w:hAnsi="Arial" w:cs="Arial"/>
                              <w:b/>
                              <w:color w:val="FFFFFF" w:themeColor="background1"/>
                              <w:sz w:val="24"/>
                              <w:szCs w:val="24"/>
                            </w:rPr>
                            <w:t>__</w:t>
                          </w:r>
                        </w:p>
                        <w:p w14:paraId="3609B198" w14:textId="77777777" w:rsidR="00980F4F" w:rsidRPr="00590BA3" w:rsidRDefault="00590BA3" w:rsidP="00B33A4C">
                          <w:pPr>
                            <w:pStyle w:val="NoSpacing"/>
                            <w:spacing w:before="120"/>
                            <w:ind w:left="1020" w:firstLine="720"/>
                            <w:rPr>
                              <w:rFonts w:cs="Arial"/>
                              <w:color w:val="FFFFFF" w:themeColor="background1"/>
                              <w:sz w:val="52"/>
                              <w:szCs w:val="52"/>
                            </w:rPr>
                          </w:pPr>
                          <w:r>
                            <w:rPr>
                              <w:rFonts w:cs="Arial"/>
                              <w:color w:val="FFFFFF" w:themeColor="background1"/>
                              <w:sz w:val="52"/>
                              <w:szCs w:val="52"/>
                            </w:rPr>
                            <w:t>VODOVOD I KANALIZACIJA KALESIJA</w:t>
                          </w:r>
                        </w:p>
                        <w:p w14:paraId="2CEED33C" w14:textId="77777777" w:rsidR="00980F4F" w:rsidRPr="00205ACC" w:rsidRDefault="00980F4F" w:rsidP="00205ACC">
                          <w:pPr>
                            <w:pStyle w:val="NoSpacing"/>
                            <w:ind w:left="720" w:firstLine="720"/>
                            <w:rPr>
                              <w:rFonts w:ascii="Arial" w:hAnsi="Arial" w:cs="Arial"/>
                              <w:color w:val="FFFFFF" w:themeColor="background1"/>
                              <w:sz w:val="24"/>
                              <w:szCs w:val="24"/>
                            </w:rPr>
                          </w:pPr>
                          <w:r w:rsidRPr="00B33A4C">
                            <w:rPr>
                              <w:rFonts w:ascii="Arial" w:hAnsi="Arial" w:cs="Arial"/>
                              <w:b/>
                              <w:color w:val="FFFFFF" w:themeColor="background1"/>
                              <w:sz w:val="24"/>
                              <w:szCs w:val="24"/>
                            </w:rPr>
                            <w:t>___________________________________</w:t>
                          </w:r>
                          <w:r w:rsidR="00590BA3">
                            <w:rPr>
                              <w:rFonts w:ascii="Arial" w:hAnsi="Arial" w:cs="Arial"/>
                              <w:b/>
                              <w:color w:val="FFFFFF" w:themeColor="background1"/>
                              <w:sz w:val="24"/>
                              <w:szCs w:val="24"/>
                            </w:rPr>
                            <w:t>__________________</w:t>
                          </w:r>
                          <w:r w:rsidRPr="00590BA3">
                            <w:rPr>
                              <w:rFonts w:cs="Arial"/>
                              <w:b/>
                              <w:color w:val="FFFFFF" w:themeColor="background1"/>
                              <w:sz w:val="28"/>
                              <w:szCs w:val="28"/>
                            </w:rPr>
                            <w:t xml:space="preserve">doo </w:t>
                          </w:r>
                          <w:proofErr w:type="spellStart"/>
                          <w:r w:rsidRPr="00590BA3">
                            <w:rPr>
                              <w:rFonts w:cs="Arial"/>
                              <w:b/>
                              <w:color w:val="FFFFFF" w:themeColor="background1"/>
                              <w:sz w:val="28"/>
                              <w:szCs w:val="28"/>
                            </w:rPr>
                            <w:t>Kalesija</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4EFD2C" id="_x0000_t202" coordsize="21600,21600" o:spt="202" path="m,l,21600r21600,l21600,xe">
              <v:stroke joinstyle="miter"/>
              <v:path gradientshapeok="t" o:connecttype="rect"/>
            </v:shapetype>
            <v:shape id="Text Box 2" o:spid="_x0000_s1026" type="#_x0000_t202" style="position:absolute;left:0;text-align:left;margin-left:-13.1pt;margin-top:.6pt;width:525pt;height:84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" fillcolor="#4f7ac7 [3032]" strokecolor="#4472c4 [3208]" strokeweight="6pt">
              <v:fill color2="#416fc3 [3176]" rotate="t" colors="0 #6083cb;.5 #3e70ca;1 #2e61ba" focus="100%" type="gradient">
                <o:fill v:ext="view" type="gradientUnscaled"/>
              </v:fill>
              <v:textbox>
                <w:txbxContent>
                  <w:p w14:paraId="76E7CF54" w14:textId="77777777" w:rsidR="00980F4F" w:rsidRPr="00B33A4C" w:rsidRDefault="00B33A4C" w:rsidP="00B33A4C">
                    <w:pPr>
                      <w:pStyle w:val="NoSpacing"/>
                      <w:ind w:left="720" w:firstLine="720"/>
                      <w:rPr>
                        <w:rFonts w:ascii="Arial" w:hAnsi="Arial" w:cs="Arial"/>
                        <w:b/>
                        <w:color w:val="FFFFFF" w:themeColor="background1"/>
                        <w:sz w:val="24"/>
                        <w:szCs w:val="24"/>
                      </w:rPr>
                    </w:pPr>
                    <w:proofErr w:type="spellStart"/>
                    <w:r w:rsidRPr="00590BA3">
                      <w:rPr>
                        <w:rFonts w:cstheme="minorHAnsi"/>
                        <w:b/>
                        <w:color w:val="FFFFFF" w:themeColor="background1"/>
                        <w:sz w:val="28"/>
                        <w:szCs w:val="28"/>
                      </w:rPr>
                      <w:t>Javno</w:t>
                    </w:r>
                    <w:proofErr w:type="spellEnd"/>
                    <w:r w:rsidRPr="00590BA3">
                      <w:rPr>
                        <w:rFonts w:cstheme="minorHAnsi"/>
                        <w:b/>
                        <w:color w:val="FFFFFF" w:themeColor="background1"/>
                        <w:sz w:val="28"/>
                        <w:szCs w:val="28"/>
                      </w:rPr>
                      <w:t xml:space="preserve"> </w:t>
                    </w:r>
                    <w:proofErr w:type="spellStart"/>
                    <w:r w:rsidRPr="00590BA3">
                      <w:rPr>
                        <w:rFonts w:cstheme="minorHAnsi"/>
                        <w:b/>
                        <w:color w:val="FFFFFF" w:themeColor="background1"/>
                        <w:sz w:val="28"/>
                        <w:szCs w:val="28"/>
                      </w:rPr>
                      <w:t>preduze</w:t>
                    </w:r>
                    <w:r w:rsidRPr="00590BA3">
                      <w:rPr>
                        <w:rFonts w:cs="Cambria"/>
                        <w:b/>
                        <w:color w:val="FFFFFF" w:themeColor="background1"/>
                        <w:sz w:val="28"/>
                        <w:szCs w:val="28"/>
                      </w:rPr>
                      <w:t>ć</w:t>
                    </w:r>
                    <w:r w:rsidRPr="00590BA3">
                      <w:rPr>
                        <w:rFonts w:cstheme="minorHAnsi"/>
                        <w:b/>
                        <w:color w:val="FFFFFF" w:themeColor="background1"/>
                        <w:sz w:val="28"/>
                        <w:szCs w:val="28"/>
                      </w:rPr>
                      <w:t>e</w:t>
                    </w:r>
                    <w:proofErr w:type="spellEnd"/>
                    <w:r>
                      <w:rPr>
                        <w:rFonts w:ascii="Arial" w:hAnsi="Arial" w:cs="Arial"/>
                        <w:b/>
                        <w:color w:val="FFFFFF" w:themeColor="background1"/>
                        <w:sz w:val="24"/>
                        <w:szCs w:val="24"/>
                      </w:rPr>
                      <w:t>_</w:t>
                    </w:r>
                    <w:r w:rsidR="00980F4F" w:rsidRPr="00B33A4C">
                      <w:rPr>
                        <w:rFonts w:ascii="Arial" w:hAnsi="Arial" w:cs="Arial"/>
                        <w:b/>
                        <w:color w:val="FFFFFF" w:themeColor="background1"/>
                        <w:sz w:val="24"/>
                        <w:szCs w:val="24"/>
                      </w:rPr>
                      <w:t>_________________________________</w:t>
                    </w:r>
                    <w:r w:rsidRPr="00B33A4C">
                      <w:rPr>
                        <w:rFonts w:ascii="Arial" w:hAnsi="Arial" w:cs="Arial"/>
                        <w:b/>
                        <w:color w:val="FFFFFF" w:themeColor="background1"/>
                        <w:sz w:val="24"/>
                        <w:szCs w:val="24"/>
                      </w:rPr>
                      <w:t>____________</w:t>
                    </w:r>
                    <w:r w:rsidR="00590BA3">
                      <w:rPr>
                        <w:rFonts w:ascii="Arial" w:hAnsi="Arial" w:cs="Arial"/>
                        <w:b/>
                        <w:color w:val="FFFFFF" w:themeColor="background1"/>
                        <w:sz w:val="24"/>
                        <w:szCs w:val="24"/>
                      </w:rPr>
                      <w:t>__</w:t>
                    </w:r>
                  </w:p>
                  <w:p w14:paraId="3609B198" w14:textId="77777777" w:rsidR="00980F4F" w:rsidRPr="00590BA3" w:rsidRDefault="00590BA3" w:rsidP="00B33A4C">
                    <w:pPr>
                      <w:pStyle w:val="NoSpacing"/>
                      <w:spacing w:before="120"/>
                      <w:ind w:left="1020" w:firstLine="720"/>
                      <w:rPr>
                        <w:rFonts w:cs="Arial"/>
                        <w:color w:val="FFFFFF" w:themeColor="background1"/>
                        <w:sz w:val="52"/>
                        <w:szCs w:val="52"/>
                      </w:rPr>
                    </w:pPr>
                    <w:r>
                      <w:rPr>
                        <w:rFonts w:cs="Arial"/>
                        <w:color w:val="FFFFFF" w:themeColor="background1"/>
                        <w:sz w:val="52"/>
                        <w:szCs w:val="52"/>
                      </w:rPr>
                      <w:t>VODOVOD I KANALIZACIJA KALESIJA</w:t>
                    </w:r>
                  </w:p>
                  <w:p w14:paraId="2CEED33C" w14:textId="77777777" w:rsidR="00980F4F" w:rsidRPr="00205ACC" w:rsidRDefault="00980F4F" w:rsidP="00205ACC">
                    <w:pPr>
                      <w:pStyle w:val="NoSpacing"/>
                      <w:ind w:left="720" w:firstLine="720"/>
                      <w:rPr>
                        <w:rFonts w:ascii="Arial" w:hAnsi="Arial" w:cs="Arial"/>
                        <w:color w:val="FFFFFF" w:themeColor="background1"/>
                        <w:sz w:val="24"/>
                        <w:szCs w:val="24"/>
                      </w:rPr>
                    </w:pPr>
                    <w:r w:rsidRPr="00B33A4C">
                      <w:rPr>
                        <w:rFonts w:ascii="Arial" w:hAnsi="Arial" w:cs="Arial"/>
                        <w:b/>
                        <w:color w:val="FFFFFF" w:themeColor="background1"/>
                        <w:sz w:val="24"/>
                        <w:szCs w:val="24"/>
                      </w:rPr>
                      <w:t>___________________________________</w:t>
                    </w:r>
                    <w:r w:rsidR="00590BA3">
                      <w:rPr>
                        <w:rFonts w:ascii="Arial" w:hAnsi="Arial" w:cs="Arial"/>
                        <w:b/>
                        <w:color w:val="FFFFFF" w:themeColor="background1"/>
                        <w:sz w:val="24"/>
                        <w:szCs w:val="24"/>
                      </w:rPr>
                      <w:t>__________________</w:t>
                    </w:r>
                    <w:r w:rsidRPr="00590BA3">
                      <w:rPr>
                        <w:rFonts w:cs="Arial"/>
                        <w:b/>
                        <w:color w:val="FFFFFF" w:themeColor="background1"/>
                        <w:sz w:val="28"/>
                        <w:szCs w:val="28"/>
                      </w:rPr>
                      <w:t xml:space="preserve">doo </w:t>
                    </w:r>
                    <w:proofErr w:type="spellStart"/>
                    <w:r w:rsidRPr="00590BA3">
                      <w:rPr>
                        <w:rFonts w:cs="Arial"/>
                        <w:b/>
                        <w:color w:val="FFFFFF" w:themeColor="background1"/>
                        <w:sz w:val="28"/>
                        <w:szCs w:val="28"/>
                      </w:rPr>
                      <w:t>Kalesija</w:t>
                    </w:r>
                    <w:proofErr w:type="spellEnd"/>
                  </w:p>
                </w:txbxContent>
              </v:textbox>
              <w10:wrap anchorx="margin"/>
            </v:shape>
          </w:pict>
        </mc:Fallback>
      </mc:AlternateContent>
    </w:r>
  </w:p>
  <w:p w14:paraId="413AA993" w14:textId="77777777" w:rsidR="00980F4F" w:rsidRDefault="00980F4F">
    <w:pPr>
      <w:pStyle w:val="Header"/>
    </w:pPr>
  </w:p>
  <w:p w14:paraId="028835B0" w14:textId="77777777" w:rsidR="00205ACC" w:rsidRDefault="00205ACC">
    <w:pPr>
      <w:pStyle w:val="Header"/>
    </w:pPr>
  </w:p>
  <w:p w14:paraId="3E8046C7" w14:textId="77777777" w:rsidR="00205ACC" w:rsidRDefault="00205ACC" w:rsidP="00CA37B2">
    <w:pPr>
      <w:pStyle w:val="Header"/>
    </w:pPr>
  </w:p>
  <w:p w14:paraId="5A280FB8" w14:textId="77777777" w:rsidR="00205ACC" w:rsidRDefault="00205ACC">
    <w:pPr>
      <w:pStyle w:val="Header"/>
    </w:pPr>
  </w:p>
  <w:p w14:paraId="4DEFE501" w14:textId="77777777" w:rsidR="00205ACC" w:rsidRDefault="00205ACC">
    <w:pPr>
      <w:pStyle w:val="Header"/>
    </w:pPr>
  </w:p>
  <w:p w14:paraId="07312511" w14:textId="77777777" w:rsidR="00205ACC" w:rsidRDefault="00205A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748"/>
    <w:multiLevelType w:val="hybridMultilevel"/>
    <w:tmpl w:val="B2563B22"/>
    <w:lvl w:ilvl="0" w:tplc="A1EA2CC4">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82A07"/>
    <w:multiLevelType w:val="hybridMultilevel"/>
    <w:tmpl w:val="F72C0B24"/>
    <w:lvl w:ilvl="0" w:tplc="5C80210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7102EE1"/>
    <w:multiLevelType w:val="hybridMultilevel"/>
    <w:tmpl w:val="3538EDC8"/>
    <w:lvl w:ilvl="0" w:tplc="5C80210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0B0E4D1C"/>
    <w:multiLevelType w:val="hybridMultilevel"/>
    <w:tmpl w:val="F742607A"/>
    <w:lvl w:ilvl="0" w:tplc="5C80210C">
      <w:start w:val="1"/>
      <w:numFmt w:val="bullet"/>
      <w:lvlText w:val=""/>
      <w:lvlJc w:val="left"/>
      <w:pPr>
        <w:ind w:left="1429" w:hanging="360"/>
      </w:pPr>
      <w:rPr>
        <w:rFonts w:ascii="Symbol" w:hAnsi="Symbol" w:hint="default"/>
      </w:rPr>
    </w:lvl>
    <w:lvl w:ilvl="1" w:tplc="141A0003" w:tentative="1">
      <w:start w:val="1"/>
      <w:numFmt w:val="bullet"/>
      <w:lvlText w:val="o"/>
      <w:lvlJc w:val="left"/>
      <w:pPr>
        <w:ind w:left="2149" w:hanging="360"/>
      </w:pPr>
      <w:rPr>
        <w:rFonts w:ascii="Courier New" w:hAnsi="Courier New" w:cs="Courier New" w:hint="default"/>
      </w:rPr>
    </w:lvl>
    <w:lvl w:ilvl="2" w:tplc="141A0005" w:tentative="1">
      <w:start w:val="1"/>
      <w:numFmt w:val="bullet"/>
      <w:lvlText w:val=""/>
      <w:lvlJc w:val="left"/>
      <w:pPr>
        <w:ind w:left="2869" w:hanging="360"/>
      </w:pPr>
      <w:rPr>
        <w:rFonts w:ascii="Wingdings" w:hAnsi="Wingdings" w:hint="default"/>
      </w:rPr>
    </w:lvl>
    <w:lvl w:ilvl="3" w:tplc="141A0001" w:tentative="1">
      <w:start w:val="1"/>
      <w:numFmt w:val="bullet"/>
      <w:lvlText w:val=""/>
      <w:lvlJc w:val="left"/>
      <w:pPr>
        <w:ind w:left="3589" w:hanging="360"/>
      </w:pPr>
      <w:rPr>
        <w:rFonts w:ascii="Symbol" w:hAnsi="Symbol" w:hint="default"/>
      </w:rPr>
    </w:lvl>
    <w:lvl w:ilvl="4" w:tplc="141A0003" w:tentative="1">
      <w:start w:val="1"/>
      <w:numFmt w:val="bullet"/>
      <w:lvlText w:val="o"/>
      <w:lvlJc w:val="left"/>
      <w:pPr>
        <w:ind w:left="4309" w:hanging="360"/>
      </w:pPr>
      <w:rPr>
        <w:rFonts w:ascii="Courier New" w:hAnsi="Courier New" w:cs="Courier New" w:hint="default"/>
      </w:rPr>
    </w:lvl>
    <w:lvl w:ilvl="5" w:tplc="141A0005" w:tentative="1">
      <w:start w:val="1"/>
      <w:numFmt w:val="bullet"/>
      <w:lvlText w:val=""/>
      <w:lvlJc w:val="left"/>
      <w:pPr>
        <w:ind w:left="5029" w:hanging="360"/>
      </w:pPr>
      <w:rPr>
        <w:rFonts w:ascii="Wingdings" w:hAnsi="Wingdings" w:hint="default"/>
      </w:rPr>
    </w:lvl>
    <w:lvl w:ilvl="6" w:tplc="141A0001" w:tentative="1">
      <w:start w:val="1"/>
      <w:numFmt w:val="bullet"/>
      <w:lvlText w:val=""/>
      <w:lvlJc w:val="left"/>
      <w:pPr>
        <w:ind w:left="5749" w:hanging="360"/>
      </w:pPr>
      <w:rPr>
        <w:rFonts w:ascii="Symbol" w:hAnsi="Symbol" w:hint="default"/>
      </w:rPr>
    </w:lvl>
    <w:lvl w:ilvl="7" w:tplc="141A0003" w:tentative="1">
      <w:start w:val="1"/>
      <w:numFmt w:val="bullet"/>
      <w:lvlText w:val="o"/>
      <w:lvlJc w:val="left"/>
      <w:pPr>
        <w:ind w:left="6469" w:hanging="360"/>
      </w:pPr>
      <w:rPr>
        <w:rFonts w:ascii="Courier New" w:hAnsi="Courier New" w:cs="Courier New" w:hint="default"/>
      </w:rPr>
    </w:lvl>
    <w:lvl w:ilvl="8" w:tplc="141A0005" w:tentative="1">
      <w:start w:val="1"/>
      <w:numFmt w:val="bullet"/>
      <w:lvlText w:val=""/>
      <w:lvlJc w:val="left"/>
      <w:pPr>
        <w:ind w:left="7189" w:hanging="360"/>
      </w:pPr>
      <w:rPr>
        <w:rFonts w:ascii="Wingdings" w:hAnsi="Wingdings" w:hint="default"/>
      </w:rPr>
    </w:lvl>
  </w:abstractNum>
  <w:abstractNum w:abstractNumId="4" w15:restartNumberingAfterBreak="0">
    <w:nsid w:val="1AEF7115"/>
    <w:multiLevelType w:val="hybridMultilevel"/>
    <w:tmpl w:val="17F0D26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30C94D01"/>
    <w:multiLevelType w:val="multilevel"/>
    <w:tmpl w:val="E166AF26"/>
    <w:lvl w:ilvl="0">
      <w:start w:val="1"/>
      <w:numFmt w:val="decimal"/>
      <w:pStyle w:val="Heading1"/>
      <w:lvlText w:val="%1."/>
      <w:lvlJc w:val="left"/>
      <w:pPr>
        <w:ind w:left="720" w:hanging="360"/>
      </w:pPr>
      <w:rPr>
        <w:rFonts w:ascii="Arial" w:hAnsi="Arial" w:hint="default"/>
        <w:b/>
        <w:i w:val="0"/>
        <w:sz w:val="22"/>
        <w:szCs w:val="22"/>
      </w:rPr>
    </w:lvl>
    <w:lvl w:ilvl="1">
      <w:start w:val="1"/>
      <w:numFmt w:val="decimal"/>
      <w:pStyle w:val="Heading2"/>
      <w:isLgl/>
      <w:lvlText w:val="%1.%2"/>
      <w:lvlJc w:val="left"/>
      <w:pPr>
        <w:ind w:left="989" w:hanging="7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1B11CA4"/>
    <w:multiLevelType w:val="hybridMultilevel"/>
    <w:tmpl w:val="E1307766"/>
    <w:lvl w:ilvl="0" w:tplc="5C80210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43986D5D"/>
    <w:multiLevelType w:val="hybridMultilevel"/>
    <w:tmpl w:val="C95696F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877C99"/>
    <w:multiLevelType w:val="hybridMultilevel"/>
    <w:tmpl w:val="872AE0FE"/>
    <w:lvl w:ilvl="0" w:tplc="5C80210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5F9E6E2F"/>
    <w:multiLevelType w:val="multilevel"/>
    <w:tmpl w:val="41A01D7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A41107C"/>
    <w:multiLevelType w:val="multilevel"/>
    <w:tmpl w:val="3E48E2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3E1AB2"/>
    <w:multiLevelType w:val="hybridMultilevel"/>
    <w:tmpl w:val="4064992E"/>
    <w:lvl w:ilvl="0" w:tplc="5C80210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15:restartNumberingAfterBreak="0">
    <w:nsid w:val="7C534E9D"/>
    <w:multiLevelType w:val="hybridMultilevel"/>
    <w:tmpl w:val="2B56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9611631">
    <w:abstractNumId w:val="9"/>
  </w:num>
  <w:num w:numId="2" w16cid:durableId="394862022">
    <w:abstractNumId w:val="5"/>
  </w:num>
  <w:num w:numId="3" w16cid:durableId="938679290">
    <w:abstractNumId w:val="4"/>
  </w:num>
  <w:num w:numId="4" w16cid:durableId="1981572758">
    <w:abstractNumId w:val="2"/>
  </w:num>
  <w:num w:numId="5" w16cid:durableId="1665932389">
    <w:abstractNumId w:val="5"/>
    <w:lvlOverride w:ilvl="0">
      <w:startOverride w:val="1"/>
    </w:lvlOverride>
    <w:lvlOverride w:ilvl="1">
      <w:startOverride w:val="2"/>
    </w:lvlOverride>
  </w:num>
  <w:num w:numId="6" w16cid:durableId="939794860">
    <w:abstractNumId w:val="1"/>
  </w:num>
  <w:num w:numId="7" w16cid:durableId="1814129478">
    <w:abstractNumId w:val="6"/>
  </w:num>
  <w:num w:numId="8" w16cid:durableId="2096052421">
    <w:abstractNumId w:val="8"/>
  </w:num>
  <w:num w:numId="9" w16cid:durableId="1386837875">
    <w:abstractNumId w:val="11"/>
  </w:num>
  <w:num w:numId="10" w16cid:durableId="751009049">
    <w:abstractNumId w:val="3"/>
  </w:num>
  <w:num w:numId="11" w16cid:durableId="1116682655">
    <w:abstractNumId w:val="0"/>
  </w:num>
  <w:num w:numId="12" w16cid:durableId="1120495779">
    <w:abstractNumId w:val="10"/>
  </w:num>
  <w:num w:numId="13" w16cid:durableId="489978627">
    <w:abstractNumId w:val="12"/>
  </w:num>
  <w:num w:numId="14" w16cid:durableId="16215714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F4F"/>
    <w:rsid w:val="000353C5"/>
    <w:rsid w:val="000524D6"/>
    <w:rsid w:val="000E35F5"/>
    <w:rsid w:val="000F7626"/>
    <w:rsid w:val="001D0BA0"/>
    <w:rsid w:val="00205ACC"/>
    <w:rsid w:val="00206B5D"/>
    <w:rsid w:val="003B14B9"/>
    <w:rsid w:val="00434EA6"/>
    <w:rsid w:val="0049033C"/>
    <w:rsid w:val="005145C5"/>
    <w:rsid w:val="00557701"/>
    <w:rsid w:val="00590BA3"/>
    <w:rsid w:val="005A19D5"/>
    <w:rsid w:val="007A3441"/>
    <w:rsid w:val="00871440"/>
    <w:rsid w:val="00891A08"/>
    <w:rsid w:val="008B1A19"/>
    <w:rsid w:val="00931498"/>
    <w:rsid w:val="00980F4F"/>
    <w:rsid w:val="00A25C9D"/>
    <w:rsid w:val="00A9557F"/>
    <w:rsid w:val="00B33A4C"/>
    <w:rsid w:val="00CA37B2"/>
    <w:rsid w:val="00CC49F5"/>
    <w:rsid w:val="00CE2F8D"/>
    <w:rsid w:val="00D86AB5"/>
    <w:rsid w:val="00E11030"/>
    <w:rsid w:val="00E22D28"/>
    <w:rsid w:val="00E616BF"/>
    <w:rsid w:val="00EB2E87"/>
    <w:rsid w:val="00EE125D"/>
    <w:rsid w:val="00EF7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F83D8"/>
  <w15:chartTrackingRefBased/>
  <w15:docId w15:val="{855B71F1-33A3-4223-9A85-CD0F81ADE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22D28"/>
    <w:pPr>
      <w:widowControl w:val="0"/>
      <w:suppressAutoHyphens/>
      <w:autoSpaceDN w:val="0"/>
      <w:spacing w:after="0" w:line="240" w:lineRule="auto"/>
      <w:textAlignment w:val="baseline"/>
    </w:pPr>
    <w:rPr>
      <w:rFonts w:ascii="Times New Roman" w:eastAsia="SimSun" w:hAnsi="Times New Roman" w:cs="Mangal"/>
      <w:kern w:val="3"/>
      <w:sz w:val="24"/>
      <w:szCs w:val="24"/>
      <w:lang w:val="hr-HR" w:eastAsia="zh-CN" w:bidi="hi-IN"/>
    </w:rPr>
  </w:style>
  <w:style w:type="paragraph" w:styleId="Heading1">
    <w:name w:val="heading 1"/>
    <w:basedOn w:val="Normal"/>
    <w:next w:val="Normal"/>
    <w:link w:val="Heading1Char"/>
    <w:uiPriority w:val="9"/>
    <w:qFormat/>
    <w:rsid w:val="00EF7690"/>
    <w:pPr>
      <w:keepNext/>
      <w:keepLines/>
      <w:widowControl/>
      <w:numPr>
        <w:numId w:val="2"/>
      </w:numPr>
      <w:suppressAutoHyphens w:val="0"/>
      <w:autoSpaceDN/>
      <w:spacing w:before="480"/>
      <w:textAlignment w:val="auto"/>
      <w:outlineLvl w:val="0"/>
    </w:pPr>
    <w:rPr>
      <w:rFonts w:eastAsiaTheme="majorEastAsia" w:cstheme="majorBidi"/>
      <w:b/>
      <w:bCs/>
      <w:color w:val="2E74B5" w:themeColor="accent1" w:themeShade="BF"/>
      <w:kern w:val="0"/>
      <w:szCs w:val="28"/>
      <w:lang w:eastAsia="hr-HR" w:bidi="ar-SA"/>
    </w:rPr>
  </w:style>
  <w:style w:type="paragraph" w:styleId="Heading2">
    <w:name w:val="heading 2"/>
    <w:basedOn w:val="Normal"/>
    <w:next w:val="Normal"/>
    <w:link w:val="Heading2Char"/>
    <w:autoRedefine/>
    <w:uiPriority w:val="9"/>
    <w:unhideWhenUsed/>
    <w:qFormat/>
    <w:rsid w:val="00EF7690"/>
    <w:pPr>
      <w:keepNext/>
      <w:keepLines/>
      <w:widowControl/>
      <w:numPr>
        <w:ilvl w:val="1"/>
        <w:numId w:val="2"/>
      </w:numPr>
      <w:suppressAutoHyphens w:val="0"/>
      <w:autoSpaceDN/>
      <w:ind w:left="851" w:hanging="567"/>
      <w:textAlignment w:val="auto"/>
      <w:outlineLvl w:val="1"/>
    </w:pPr>
    <w:rPr>
      <w:rFonts w:asciiTheme="minorHAnsi" w:eastAsiaTheme="majorEastAsia" w:hAnsiTheme="minorHAnsi" w:cstheme="minorHAnsi"/>
      <w:b/>
      <w:bCs/>
      <w:kern w:val="0"/>
      <w:szCs w:val="26"/>
      <w:lang w:eastAsia="hr-H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80F4F"/>
    <w:pPr>
      <w:tabs>
        <w:tab w:val="center" w:pos="4703"/>
        <w:tab w:val="right" w:pos="9406"/>
      </w:tabs>
    </w:pPr>
  </w:style>
  <w:style w:type="character" w:customStyle="1" w:styleId="HeaderChar">
    <w:name w:val="Header Char"/>
    <w:basedOn w:val="DefaultParagraphFont"/>
    <w:link w:val="Header"/>
    <w:rsid w:val="00980F4F"/>
  </w:style>
  <w:style w:type="paragraph" w:styleId="Footer">
    <w:name w:val="footer"/>
    <w:basedOn w:val="Normal"/>
    <w:link w:val="FooterChar"/>
    <w:uiPriority w:val="99"/>
    <w:unhideWhenUsed/>
    <w:rsid w:val="00980F4F"/>
    <w:pPr>
      <w:tabs>
        <w:tab w:val="center" w:pos="4703"/>
        <w:tab w:val="right" w:pos="9406"/>
      </w:tabs>
    </w:pPr>
  </w:style>
  <w:style w:type="character" w:customStyle="1" w:styleId="FooterChar">
    <w:name w:val="Footer Char"/>
    <w:basedOn w:val="DefaultParagraphFont"/>
    <w:link w:val="Footer"/>
    <w:uiPriority w:val="99"/>
    <w:rsid w:val="00980F4F"/>
  </w:style>
  <w:style w:type="paragraph" w:styleId="NoSpacing">
    <w:name w:val="No Spacing"/>
    <w:link w:val="NoSpacingChar"/>
    <w:qFormat/>
    <w:rsid w:val="00E22D28"/>
    <w:pPr>
      <w:spacing w:after="0" w:line="240" w:lineRule="auto"/>
      <w:jc w:val="both"/>
    </w:pPr>
    <w:rPr>
      <w:rFonts w:ascii="Cambria" w:hAnsi="Cambria"/>
    </w:rPr>
  </w:style>
  <w:style w:type="character" w:styleId="PlaceholderText">
    <w:name w:val="Placeholder Text"/>
    <w:basedOn w:val="DefaultParagraphFont"/>
    <w:uiPriority w:val="99"/>
    <w:semiHidden/>
    <w:rsid w:val="00E11030"/>
    <w:rPr>
      <w:color w:val="808080"/>
    </w:rPr>
  </w:style>
  <w:style w:type="character" w:customStyle="1" w:styleId="NoSpacingChar">
    <w:name w:val="No Spacing Char"/>
    <w:basedOn w:val="DefaultParagraphFont"/>
    <w:link w:val="NoSpacing"/>
    <w:rsid w:val="00E22D28"/>
    <w:rPr>
      <w:rFonts w:ascii="Cambria" w:hAnsi="Cambria"/>
    </w:rPr>
  </w:style>
  <w:style w:type="paragraph" w:customStyle="1" w:styleId="Standard">
    <w:name w:val="Standard"/>
    <w:rsid w:val="00E22D28"/>
    <w:pPr>
      <w:tabs>
        <w:tab w:val="left" w:pos="709"/>
      </w:tabs>
      <w:suppressAutoHyphens/>
      <w:autoSpaceDN w:val="0"/>
      <w:spacing w:after="200" w:line="276" w:lineRule="auto"/>
      <w:textAlignment w:val="baseline"/>
    </w:pPr>
    <w:rPr>
      <w:rFonts w:ascii="Calibri" w:eastAsia="SimSun" w:hAnsi="Calibri" w:cs="Calibri"/>
      <w:color w:val="00000A"/>
      <w:kern w:val="3"/>
      <w:lang w:val="hr-HR"/>
    </w:rPr>
  </w:style>
  <w:style w:type="paragraph" w:customStyle="1" w:styleId="WW-Default">
    <w:name w:val="WW-Default"/>
    <w:rsid w:val="00E22D28"/>
    <w:pPr>
      <w:suppressAutoHyphens/>
      <w:autoSpaceDE w:val="0"/>
      <w:autoSpaceDN w:val="0"/>
      <w:spacing w:after="0" w:line="240" w:lineRule="auto"/>
    </w:pPr>
    <w:rPr>
      <w:rFonts w:ascii="Microsoft Sans Serif" w:eastAsia="Times New Roman" w:hAnsi="Microsoft Sans Serif" w:cs="Microsoft Sans Serif"/>
      <w:color w:val="000000"/>
      <w:sz w:val="24"/>
      <w:szCs w:val="24"/>
      <w:lang w:val="hr-HR" w:eastAsia="ar-SA"/>
    </w:rPr>
  </w:style>
  <w:style w:type="character" w:customStyle="1" w:styleId="Heading1Char">
    <w:name w:val="Heading 1 Char"/>
    <w:basedOn w:val="DefaultParagraphFont"/>
    <w:link w:val="Heading1"/>
    <w:uiPriority w:val="9"/>
    <w:rsid w:val="00EF7690"/>
    <w:rPr>
      <w:rFonts w:ascii="Times New Roman" w:eastAsiaTheme="majorEastAsia" w:hAnsi="Times New Roman" w:cstheme="majorBidi"/>
      <w:b/>
      <w:bCs/>
      <w:color w:val="2E74B5" w:themeColor="accent1" w:themeShade="BF"/>
      <w:sz w:val="24"/>
      <w:szCs w:val="28"/>
      <w:lang w:val="hr-HR" w:eastAsia="hr-HR"/>
    </w:rPr>
  </w:style>
  <w:style w:type="character" w:customStyle="1" w:styleId="Heading2Char">
    <w:name w:val="Heading 2 Char"/>
    <w:basedOn w:val="DefaultParagraphFont"/>
    <w:link w:val="Heading2"/>
    <w:uiPriority w:val="9"/>
    <w:rsid w:val="00EF7690"/>
    <w:rPr>
      <w:rFonts w:eastAsiaTheme="majorEastAsia" w:cstheme="minorHAnsi"/>
      <w:b/>
      <w:bCs/>
      <w:sz w:val="24"/>
      <w:szCs w:val="26"/>
      <w:lang w:val="hr-HR" w:eastAsia="hr-HR"/>
    </w:rPr>
  </w:style>
  <w:style w:type="paragraph" w:styleId="ListParagraph">
    <w:name w:val="List Paragraph"/>
    <w:basedOn w:val="Normal"/>
    <w:uiPriority w:val="34"/>
    <w:qFormat/>
    <w:rsid w:val="00EF7690"/>
    <w:pPr>
      <w:widowControl/>
      <w:suppressAutoHyphens w:val="0"/>
      <w:autoSpaceDN/>
      <w:spacing w:after="200" w:line="276" w:lineRule="auto"/>
      <w:ind w:left="720"/>
      <w:textAlignment w:val="auto"/>
    </w:pPr>
    <w:rPr>
      <w:rFonts w:ascii="Calibri" w:eastAsia="Times New Roman" w:hAnsi="Calibri" w:cs="Times New Roman"/>
      <w:kern w:val="0"/>
      <w:sz w:val="22"/>
      <w:szCs w:val="22"/>
      <w:lang w:val="bs-Latn-BA" w:eastAsia="en-US" w:bidi="ar-SA"/>
    </w:rPr>
  </w:style>
  <w:style w:type="paragraph" w:styleId="BodyText">
    <w:name w:val="Body Text"/>
    <w:aliases w:val="  uvlaka 2, uvlaka 3"/>
    <w:basedOn w:val="Normal"/>
    <w:link w:val="BodyTextChar"/>
    <w:rsid w:val="00EF7690"/>
    <w:pPr>
      <w:widowControl/>
      <w:suppressAutoHyphens w:val="0"/>
      <w:autoSpaceDN/>
      <w:jc w:val="both"/>
      <w:textAlignment w:val="auto"/>
    </w:pPr>
    <w:rPr>
      <w:rFonts w:eastAsia="Times New Roman" w:cs="Times New Roman"/>
      <w:noProof/>
      <w:kern w:val="0"/>
      <w:szCs w:val="20"/>
      <w:lang w:eastAsia="hr-HR" w:bidi="ar-SA"/>
    </w:rPr>
  </w:style>
  <w:style w:type="character" w:customStyle="1" w:styleId="BodyTextChar">
    <w:name w:val="Body Text Char"/>
    <w:aliases w:val="  uvlaka 2 Char, uvlaka 3 Char"/>
    <w:basedOn w:val="DefaultParagraphFont"/>
    <w:link w:val="BodyText"/>
    <w:rsid w:val="00EF7690"/>
    <w:rPr>
      <w:rFonts w:ascii="Times New Roman" w:eastAsia="Times New Roman" w:hAnsi="Times New Roman" w:cs="Times New Roman"/>
      <w:noProof/>
      <w:sz w:val="24"/>
      <w:szCs w:val="20"/>
      <w:lang w:val="hr-HR" w:eastAsia="hr-HR"/>
    </w:rPr>
  </w:style>
  <w:style w:type="paragraph" w:styleId="BodyText2">
    <w:name w:val="Body Text 2"/>
    <w:basedOn w:val="Normal"/>
    <w:link w:val="BodyText2Char"/>
    <w:rsid w:val="00EF7690"/>
    <w:pPr>
      <w:widowControl/>
      <w:suppressAutoHyphens w:val="0"/>
      <w:autoSpaceDN/>
      <w:spacing w:after="120" w:line="480" w:lineRule="auto"/>
      <w:textAlignment w:val="auto"/>
    </w:pPr>
    <w:rPr>
      <w:rFonts w:eastAsia="Times New Roman" w:cs="Times New Roman"/>
      <w:kern w:val="0"/>
      <w:lang w:val="en-GB" w:eastAsia="en-US" w:bidi="ar-SA"/>
    </w:rPr>
  </w:style>
  <w:style w:type="character" w:customStyle="1" w:styleId="BodyText2Char">
    <w:name w:val="Body Text 2 Char"/>
    <w:basedOn w:val="DefaultParagraphFont"/>
    <w:link w:val="BodyText2"/>
    <w:rsid w:val="00EF7690"/>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EF7690"/>
    <w:rPr>
      <w:b/>
      <w:bCs/>
    </w:rPr>
  </w:style>
  <w:style w:type="table" w:styleId="TableGrid">
    <w:name w:val="Table Grid"/>
    <w:basedOn w:val="TableNormal"/>
    <w:uiPriority w:val="39"/>
    <w:rsid w:val="005A19D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02FC9BC89E4E27A84305C651AD295C"/>
        <w:category>
          <w:name w:val="General"/>
          <w:gallery w:val="placeholder"/>
        </w:category>
        <w:types>
          <w:type w:val="bbPlcHdr"/>
        </w:types>
        <w:behaviors>
          <w:behavior w:val="content"/>
        </w:behaviors>
        <w:guid w:val="{48DD9321-FC0C-47F6-B465-20EB3223128A}"/>
      </w:docPartPr>
      <w:docPartBody>
        <w:p w:rsidR="00760649" w:rsidRDefault="00683AD2" w:rsidP="00683AD2">
          <w:pPr>
            <w:pStyle w:val="8402FC9BC89E4E27A84305C651AD295C"/>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OpenSymbol">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AD2"/>
    <w:rsid w:val="00027AEB"/>
    <w:rsid w:val="001F3723"/>
    <w:rsid w:val="00461B23"/>
    <w:rsid w:val="005C3846"/>
    <w:rsid w:val="00683AD2"/>
    <w:rsid w:val="00760649"/>
    <w:rsid w:val="00792060"/>
    <w:rsid w:val="0087494B"/>
    <w:rsid w:val="008945F8"/>
    <w:rsid w:val="008B1A19"/>
    <w:rsid w:val="00C01F66"/>
    <w:rsid w:val="00D64D22"/>
    <w:rsid w:val="00DE4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3AD2"/>
    <w:rPr>
      <w:color w:val="808080"/>
    </w:rPr>
  </w:style>
  <w:style w:type="paragraph" w:customStyle="1" w:styleId="8402FC9BC89E4E27A84305C651AD295C">
    <w:name w:val="8402FC9BC89E4E27A84305C651AD295C"/>
    <w:rsid w:val="00683A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888A3-E7FA-4AC5-8BFE-6DC1E2260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 Industrijska zona bb. 75260 Kalesija, Telefon:  ++ 387 35 630 488, ID broj: 4209001720008, Transakcijski račun br. 338-650-2200050636 kod UniCredit Bank dd Mostar i br.1321400311461362 kod NLB banke d.d., filijala Kalesija 	           </dc:creator>
  <cp:keywords/>
  <dc:description/>
  <cp:lastModifiedBy>Mirza</cp:lastModifiedBy>
  <cp:revision>17</cp:revision>
  <cp:lastPrinted>2023-02-04T12:19:00Z</cp:lastPrinted>
  <dcterms:created xsi:type="dcterms:W3CDTF">2021-04-12T12:39:00Z</dcterms:created>
  <dcterms:modified xsi:type="dcterms:W3CDTF">2025-10-03T12:41:00Z</dcterms:modified>
</cp:coreProperties>
</file>